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9D00D" w14:textId="77777777" w:rsidR="00290681" w:rsidRDefault="00290681">
      <w:r>
        <w:rPr>
          <w:noProof/>
        </w:rPr>
        <mc:AlternateContent>
          <mc:Choice Requires="wps">
            <w:drawing>
              <wp:anchor distT="0" distB="0" distL="114300" distR="114300" simplePos="0" relativeHeight="251659264" behindDoc="0" locked="0" layoutInCell="1" allowOverlap="1" wp14:anchorId="5211FD65" wp14:editId="202F05F3">
                <wp:simplePos x="0" y="0"/>
                <wp:positionH relativeFrom="column">
                  <wp:posOffset>-800100</wp:posOffset>
                </wp:positionH>
                <wp:positionV relativeFrom="paragraph">
                  <wp:posOffset>0</wp:posOffset>
                </wp:positionV>
                <wp:extent cx="69723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9723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9C0D10" w14:textId="0F941315" w:rsidR="008C1C5A" w:rsidRPr="00BC7DB1" w:rsidRDefault="008C1C5A" w:rsidP="00290681">
                            <w:pPr>
                              <w:shd w:val="clear" w:color="auto" w:fill="99CCFF"/>
                              <w:jc w:val="center"/>
                              <w:rPr>
                                <w:sz w:val="72"/>
                                <w:szCs w:val="72"/>
                              </w:rPr>
                            </w:pPr>
                            <w:r w:rsidRPr="00BC7DB1">
                              <w:rPr>
                                <w:sz w:val="72"/>
                                <w:szCs w:val="72"/>
                              </w:rPr>
                              <w:t>UCHC-AAUP NEWS</w:t>
                            </w:r>
                          </w:p>
                          <w:p w14:paraId="35189DD4" w14:textId="77777777" w:rsidR="008C1C5A" w:rsidRDefault="008C1C5A" w:rsidP="00290681">
                            <w:pPr>
                              <w:shd w:val="clear" w:color="auto" w:fill="99CCFF"/>
                              <w:jc w:val="center"/>
                              <w:rPr>
                                <w:sz w:val="28"/>
                                <w:szCs w:val="28"/>
                              </w:rPr>
                            </w:pPr>
                            <w:r w:rsidRPr="00290681">
                              <w:rPr>
                                <w:sz w:val="28"/>
                                <w:szCs w:val="28"/>
                              </w:rPr>
                              <w:t>Chapter Newsletter</w:t>
                            </w:r>
                          </w:p>
                          <w:p w14:paraId="15395A98" w14:textId="6975C2E5" w:rsidR="008C1C5A" w:rsidRDefault="00963C32" w:rsidP="003945BA">
                            <w:pPr>
                              <w:shd w:val="clear" w:color="auto" w:fill="99CCFF"/>
                              <w:rPr>
                                <w:sz w:val="28"/>
                                <w:szCs w:val="28"/>
                              </w:rPr>
                            </w:pPr>
                            <w:r>
                              <w:rPr>
                                <w:sz w:val="28"/>
                                <w:szCs w:val="28"/>
                              </w:rPr>
                              <w:t>Volume I, No. 4</w:t>
                            </w:r>
                            <w:r w:rsidR="008C1C5A">
                              <w:rPr>
                                <w:sz w:val="28"/>
                                <w:szCs w:val="28"/>
                              </w:rPr>
                              <w:t xml:space="preserve">                                                                                                               </w:t>
                            </w:r>
                            <w:r w:rsidR="0041637C">
                              <w:rPr>
                                <w:sz w:val="28"/>
                                <w:szCs w:val="28"/>
                              </w:rPr>
                              <w:t xml:space="preserve">        </w:t>
                            </w:r>
                            <w:r>
                              <w:rPr>
                                <w:sz w:val="28"/>
                                <w:szCs w:val="28"/>
                              </w:rPr>
                              <w:t xml:space="preserve">   Fall</w:t>
                            </w:r>
                            <w:r w:rsidR="00711E93">
                              <w:rPr>
                                <w:sz w:val="28"/>
                                <w:szCs w:val="28"/>
                              </w:rPr>
                              <w:t xml:space="preserve"> 201</w:t>
                            </w:r>
                            <w:r w:rsidR="00072103">
                              <w:rPr>
                                <w:sz w:val="28"/>
                                <w:szCs w:val="28"/>
                              </w:rPr>
                              <w:t>5</w:t>
                            </w:r>
                          </w:p>
                          <w:p w14:paraId="5C112A69" w14:textId="0C6B8E28" w:rsidR="008C1C5A" w:rsidRPr="00BC7DB1" w:rsidRDefault="008C1C5A" w:rsidP="00290681">
                            <w:pPr>
                              <w:shd w:val="clear" w:color="auto" w:fill="99CCFF"/>
                              <w:jc w:val="center"/>
                              <w:rPr>
                                <w:sz w:val="28"/>
                                <w:szCs w:val="28"/>
                              </w:rPr>
                            </w:pPr>
                            <w:r>
                              <w:rPr>
                                <w:sz w:val="28"/>
                                <w:szCs w:val="28"/>
                              </w:rPr>
                              <w:t xml:space="preserve">                    </w:t>
                            </w:r>
                          </w:p>
                          <w:p w14:paraId="1994D943" w14:textId="77777777" w:rsidR="008C1C5A" w:rsidRDefault="008C1C5A" w:rsidP="0029068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1FD65" id="_x0000_t202" coordsize="21600,21600" o:spt="202" path="m,l,21600r21600,l21600,xe">
                <v:stroke joinstyle="miter"/>
                <v:path gradientshapeok="t" o:connecttype="rect"/>
              </v:shapetype>
              <v:shape id="Text Box 1" o:spid="_x0000_s1026" type="#_x0000_t202" style="position:absolute;margin-left:-63pt;margin-top:0;width:54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" filled="f" stroked="f">
                <v:textbox>
                  <w:txbxContent>
                    <w:p w14:paraId="189C0D10" w14:textId="0F941315" w:rsidR="008C1C5A" w:rsidRPr="00BC7DB1" w:rsidRDefault="008C1C5A" w:rsidP="00290681">
                      <w:pPr>
                        <w:shd w:val="clear" w:color="auto" w:fill="99CCFF"/>
                        <w:jc w:val="center"/>
                        <w:rPr>
                          <w:sz w:val="72"/>
                          <w:szCs w:val="72"/>
                        </w:rPr>
                      </w:pPr>
                      <w:r w:rsidRPr="00BC7DB1">
                        <w:rPr>
                          <w:sz w:val="72"/>
                          <w:szCs w:val="72"/>
                        </w:rPr>
                        <w:t>UCHC-AAUP NEWS</w:t>
                      </w:r>
                    </w:p>
                    <w:p w14:paraId="35189DD4" w14:textId="77777777" w:rsidR="008C1C5A" w:rsidRDefault="008C1C5A" w:rsidP="00290681">
                      <w:pPr>
                        <w:shd w:val="clear" w:color="auto" w:fill="99CCFF"/>
                        <w:jc w:val="center"/>
                        <w:rPr>
                          <w:sz w:val="28"/>
                          <w:szCs w:val="28"/>
                        </w:rPr>
                      </w:pPr>
                      <w:r w:rsidRPr="00290681">
                        <w:rPr>
                          <w:sz w:val="28"/>
                          <w:szCs w:val="28"/>
                        </w:rPr>
                        <w:t>Chapter Newsletter</w:t>
                      </w:r>
                    </w:p>
                    <w:p w14:paraId="15395A98" w14:textId="6975C2E5" w:rsidR="008C1C5A" w:rsidRDefault="00963C32" w:rsidP="003945BA">
                      <w:pPr>
                        <w:shd w:val="clear" w:color="auto" w:fill="99CCFF"/>
                        <w:rPr>
                          <w:sz w:val="28"/>
                          <w:szCs w:val="28"/>
                        </w:rPr>
                      </w:pPr>
                      <w:r>
                        <w:rPr>
                          <w:sz w:val="28"/>
                          <w:szCs w:val="28"/>
                        </w:rPr>
                        <w:t>Volume I, No. 4</w:t>
                      </w:r>
                      <w:r w:rsidR="008C1C5A">
                        <w:rPr>
                          <w:sz w:val="28"/>
                          <w:szCs w:val="28"/>
                        </w:rPr>
                        <w:t xml:space="preserve">                                                                                                               </w:t>
                      </w:r>
                      <w:r w:rsidR="0041637C">
                        <w:rPr>
                          <w:sz w:val="28"/>
                          <w:szCs w:val="28"/>
                        </w:rPr>
                        <w:t xml:space="preserve">        </w:t>
                      </w:r>
                      <w:r>
                        <w:rPr>
                          <w:sz w:val="28"/>
                          <w:szCs w:val="28"/>
                        </w:rPr>
                        <w:t xml:space="preserve">   Fall</w:t>
                      </w:r>
                      <w:r w:rsidR="00711E93">
                        <w:rPr>
                          <w:sz w:val="28"/>
                          <w:szCs w:val="28"/>
                        </w:rPr>
                        <w:t xml:space="preserve"> 201</w:t>
                      </w:r>
                      <w:r w:rsidR="00072103">
                        <w:rPr>
                          <w:sz w:val="28"/>
                          <w:szCs w:val="28"/>
                        </w:rPr>
                        <w:t>5</w:t>
                      </w:r>
                    </w:p>
                    <w:p w14:paraId="5C112A69" w14:textId="0C6B8E28" w:rsidR="008C1C5A" w:rsidRPr="00BC7DB1" w:rsidRDefault="008C1C5A" w:rsidP="00290681">
                      <w:pPr>
                        <w:shd w:val="clear" w:color="auto" w:fill="99CCFF"/>
                        <w:jc w:val="center"/>
                        <w:rPr>
                          <w:sz w:val="28"/>
                          <w:szCs w:val="28"/>
                        </w:rPr>
                      </w:pPr>
                      <w:r>
                        <w:rPr>
                          <w:sz w:val="28"/>
                          <w:szCs w:val="28"/>
                        </w:rPr>
                        <w:t xml:space="preserve">                    </w:t>
                      </w:r>
                    </w:p>
                    <w:p w14:paraId="1994D943" w14:textId="77777777" w:rsidR="008C1C5A" w:rsidRDefault="008C1C5A" w:rsidP="00290681">
                      <w:pPr>
                        <w:jc w:val="center"/>
                      </w:pPr>
                    </w:p>
                  </w:txbxContent>
                </v:textbox>
                <w10:wrap type="square"/>
              </v:shape>
            </w:pict>
          </mc:Fallback>
        </mc:AlternateContent>
      </w:r>
    </w:p>
    <w:tbl>
      <w:tblPr>
        <w:tblStyle w:val="TableGrid"/>
        <w:tblW w:w="10890" w:type="dxa"/>
        <w:tblInd w:w="-1062" w:type="dxa"/>
        <w:tblBorders>
          <w:top w:val="double" w:sz="4" w:space="0" w:color="95B3D7" w:themeColor="accent1" w:themeTint="99"/>
          <w:left w:val="double" w:sz="4" w:space="0" w:color="95B3D7" w:themeColor="accent1" w:themeTint="99"/>
          <w:bottom w:val="double" w:sz="4" w:space="0" w:color="95B3D7" w:themeColor="accent1" w:themeTint="99"/>
          <w:right w:val="double" w:sz="4" w:space="0" w:color="95B3D7" w:themeColor="accent1" w:themeTint="99"/>
          <w:insideH w:val="double" w:sz="4" w:space="0" w:color="95B3D7" w:themeColor="accent1" w:themeTint="99"/>
          <w:insideV w:val="double" w:sz="4" w:space="0" w:color="95B3D7" w:themeColor="accent1" w:themeTint="99"/>
        </w:tblBorders>
        <w:tblLook w:val="04A0" w:firstRow="1" w:lastRow="0" w:firstColumn="1" w:lastColumn="0" w:noHBand="0" w:noVBand="1"/>
      </w:tblPr>
      <w:tblGrid>
        <w:gridCol w:w="4314"/>
        <w:gridCol w:w="6576"/>
      </w:tblGrid>
      <w:tr w:rsidR="001120E8" w14:paraId="23D7DF48" w14:textId="77777777" w:rsidTr="00AA1989">
        <w:trPr>
          <w:trHeight w:val="2850"/>
        </w:trPr>
        <w:tc>
          <w:tcPr>
            <w:tcW w:w="5641" w:type="dxa"/>
            <w:vMerge w:val="restart"/>
          </w:tcPr>
          <w:p w14:paraId="31522E3E" w14:textId="5DCC067E" w:rsidR="00D342F7" w:rsidRPr="004546B4" w:rsidRDefault="00963C32" w:rsidP="00BB228B">
            <w:pPr>
              <w:jc w:val="center"/>
              <w:rPr>
                <w:b/>
                <w:noProof/>
                <w:color w:val="3366FF"/>
                <w:sz w:val="36"/>
                <w:szCs w:val="36"/>
              </w:rPr>
            </w:pPr>
            <w:r>
              <w:rPr>
                <w:b/>
                <w:color w:val="1F497D" w:themeColor="text2"/>
                <w:sz w:val="36"/>
                <w:szCs w:val="36"/>
              </w:rPr>
              <w:t>Bargaining Update</w:t>
            </w:r>
          </w:p>
          <w:p w14:paraId="63B317DD" w14:textId="77777777" w:rsidR="009F2412" w:rsidRDefault="009F2412" w:rsidP="009F2412">
            <w:pPr>
              <w:jc w:val="both"/>
              <w:rPr>
                <w:sz w:val="16"/>
                <w:szCs w:val="16"/>
              </w:rPr>
            </w:pPr>
          </w:p>
          <w:p w14:paraId="520AB3B5" w14:textId="21250265" w:rsidR="004546B4" w:rsidRDefault="004546B4" w:rsidP="002752E5">
            <w:pPr>
              <w:jc w:val="both"/>
            </w:pPr>
            <w:r>
              <w:t xml:space="preserve"> </w:t>
            </w:r>
            <w:r w:rsidR="0054125A">
              <w:t xml:space="preserve">           </w:t>
            </w:r>
            <w:r w:rsidR="00A0555A">
              <w:t>On October 22</w:t>
            </w:r>
            <w:r w:rsidR="00A0555A" w:rsidRPr="00A0555A">
              <w:rPr>
                <w:vertAlign w:val="superscript"/>
              </w:rPr>
              <w:t>nd</w:t>
            </w:r>
            <w:r w:rsidR="00A0555A">
              <w:t xml:space="preserve"> negotiations kicked off on the new 2016 collective bargaining agreement. Thank you to all of those whom participated in our ba</w:t>
            </w:r>
            <w:r w:rsidR="002A06AE">
              <w:t xml:space="preserve">rgaining unit </w:t>
            </w:r>
            <w:r w:rsidR="00B27621">
              <w:t>survey</w:t>
            </w:r>
            <w:r w:rsidR="002A06AE">
              <w:t>.  You i</w:t>
            </w:r>
            <w:r w:rsidR="009C6106">
              <w:t>dentified</w:t>
            </w:r>
            <w:r w:rsidR="002A06AE">
              <w:t xml:space="preserve"> several key </w:t>
            </w:r>
            <w:r w:rsidR="00224370">
              <w:t>concerns, which</w:t>
            </w:r>
            <w:r w:rsidR="002A06AE">
              <w:t xml:space="preserve"> included </w:t>
            </w:r>
            <w:r w:rsidR="00524F13">
              <w:t>augmented</w:t>
            </w:r>
            <w:r w:rsidR="002A06AE">
              <w:t xml:space="preserve"> salary, sufficient time </w:t>
            </w:r>
            <w:r w:rsidR="009C6106">
              <w:t>to complete</w:t>
            </w:r>
            <w:r w:rsidR="002A06AE">
              <w:t xml:space="preserve"> electronic medical records, and </w:t>
            </w:r>
            <w:r w:rsidR="009C6106">
              <w:t>better protect</w:t>
            </w:r>
            <w:r w:rsidR="00524F13">
              <w:t>ed</w:t>
            </w:r>
            <w:r w:rsidR="009C6106">
              <w:t xml:space="preserve"> academic time</w:t>
            </w:r>
            <w:r w:rsidR="002A06AE">
              <w:t xml:space="preserve">. </w:t>
            </w:r>
            <w:r w:rsidR="00A0555A">
              <w:t xml:space="preserve">  </w:t>
            </w:r>
            <w:r w:rsidR="00EE63D3">
              <w:t>W</w:t>
            </w:r>
            <w:r w:rsidR="002A06AE">
              <w:t xml:space="preserve">e look forward to working with the administration </w:t>
            </w:r>
            <w:r w:rsidR="009C6106">
              <w:t>to</w:t>
            </w:r>
            <w:r w:rsidR="002A06AE">
              <w:t xml:space="preserve"> productively to enhance your work life. </w:t>
            </w:r>
          </w:p>
          <w:p w14:paraId="39EA2D43" w14:textId="77777777" w:rsidR="000A6504" w:rsidRDefault="000A6504" w:rsidP="002752E5">
            <w:pPr>
              <w:jc w:val="both"/>
            </w:pPr>
          </w:p>
          <w:p w14:paraId="426CC8D1" w14:textId="139BC796" w:rsidR="00A82A14" w:rsidRDefault="00963C32" w:rsidP="00963C32">
            <w:pPr>
              <w:jc w:val="center"/>
              <w:rPr>
                <w:b/>
                <w:color w:val="1F497D" w:themeColor="text2"/>
                <w:sz w:val="36"/>
                <w:szCs w:val="36"/>
              </w:rPr>
            </w:pPr>
            <w:r>
              <w:rPr>
                <w:b/>
                <w:color w:val="1F497D" w:themeColor="text2"/>
                <w:sz w:val="36"/>
                <w:szCs w:val="36"/>
              </w:rPr>
              <w:t>Multi-Year Appointment Agreement R</w:t>
            </w:r>
            <w:r w:rsidR="00A0555A">
              <w:rPr>
                <w:b/>
                <w:color w:val="1F497D" w:themeColor="text2"/>
                <w:sz w:val="36"/>
                <w:szCs w:val="36"/>
              </w:rPr>
              <w:t>eached</w:t>
            </w:r>
          </w:p>
          <w:p w14:paraId="47FDCF52" w14:textId="77777777" w:rsidR="00C02E62" w:rsidRDefault="0054125A" w:rsidP="00EE63D3">
            <w:pPr>
              <w:jc w:val="both"/>
            </w:pPr>
            <w:r>
              <w:t xml:space="preserve">          </w:t>
            </w:r>
          </w:p>
          <w:p w14:paraId="6BB20D63" w14:textId="0E8D9D01" w:rsidR="00F03429" w:rsidRDefault="00B27621" w:rsidP="00EE63D3">
            <w:pPr>
              <w:jc w:val="both"/>
            </w:pPr>
            <w:r>
              <w:t xml:space="preserve">Recently, </w:t>
            </w:r>
            <w:r w:rsidR="00C02E62">
              <w:t xml:space="preserve">we </w:t>
            </w:r>
            <w:r w:rsidR="00A0555A">
              <w:t>reached agreement with the administration regarding multi-year appointments.  As of this writing, in-resident faculty will be eligible for two-year appointments assuming they meet certain clinical and academic targets. Further, we secured an April 1</w:t>
            </w:r>
            <w:r w:rsidR="00A0555A" w:rsidRPr="00A0555A">
              <w:rPr>
                <w:vertAlign w:val="superscript"/>
              </w:rPr>
              <w:t>st</w:t>
            </w:r>
            <w:r w:rsidR="00A0555A">
              <w:t xml:space="preserve"> deadline, so that all faculty will be notified of their </w:t>
            </w:r>
            <w:r w:rsidR="009C6106">
              <w:t>prospective</w:t>
            </w:r>
            <w:r w:rsidR="00A0555A">
              <w:t xml:space="preserve"> appointments for the new fiscal year by this date. </w:t>
            </w:r>
            <w:r w:rsidR="0025730C">
              <w:t xml:space="preserve"> </w:t>
            </w:r>
          </w:p>
          <w:p w14:paraId="791E1B21" w14:textId="77777777" w:rsidR="00AA1989" w:rsidRDefault="00AA1989" w:rsidP="00EE63D3">
            <w:pPr>
              <w:jc w:val="both"/>
              <w:rPr>
                <w:b/>
                <w:color w:val="000000" w:themeColor="text1"/>
                <w:sz w:val="36"/>
                <w:szCs w:val="36"/>
              </w:rPr>
            </w:pPr>
          </w:p>
          <w:p w14:paraId="1B5ACE40" w14:textId="77777777" w:rsidR="00AC3ADD" w:rsidRDefault="00AC3ADD" w:rsidP="00EE63D3">
            <w:pPr>
              <w:jc w:val="both"/>
              <w:rPr>
                <w:b/>
                <w:color w:val="000000" w:themeColor="text1"/>
                <w:sz w:val="36"/>
                <w:szCs w:val="36"/>
              </w:rPr>
            </w:pPr>
          </w:p>
          <w:p w14:paraId="27B76DBE" w14:textId="75B5C080" w:rsidR="001120E8" w:rsidRDefault="001120E8" w:rsidP="009F2412">
            <w:pPr>
              <w:jc w:val="center"/>
              <w:rPr>
                <w:b/>
                <w:color w:val="000000" w:themeColor="text1"/>
                <w:sz w:val="36"/>
                <w:szCs w:val="36"/>
              </w:rPr>
            </w:pPr>
            <w:r w:rsidRPr="001120E8">
              <w:rPr>
                <w:b/>
                <w:color w:val="000000" w:themeColor="text1"/>
                <w:sz w:val="36"/>
                <w:szCs w:val="36"/>
              </w:rPr>
              <w:lastRenderedPageBreak/>
              <w:t>FOLLOW</w:t>
            </w:r>
          </w:p>
          <w:p w14:paraId="1A4ABC1C" w14:textId="77777777" w:rsidR="007D09C2" w:rsidRDefault="007D09C2" w:rsidP="009F2412">
            <w:pPr>
              <w:jc w:val="center"/>
              <w:rPr>
                <w:color w:val="548DD4" w:themeColor="text2" w:themeTint="99"/>
                <w:sz w:val="36"/>
                <w:szCs w:val="36"/>
              </w:rPr>
            </w:pPr>
          </w:p>
          <w:p w14:paraId="772BDB78" w14:textId="2D4AD276" w:rsidR="001120E8" w:rsidRDefault="001120E8" w:rsidP="001120E8">
            <w:pPr>
              <w:spacing w:after="200" w:line="276" w:lineRule="auto"/>
              <w:jc w:val="center"/>
              <w:rPr>
                <w:b/>
                <w:color w:val="000000" w:themeColor="text1"/>
                <w:sz w:val="36"/>
                <w:szCs w:val="36"/>
              </w:rPr>
            </w:pPr>
            <w:r>
              <w:rPr>
                <w:noProof/>
              </w:rPr>
              <w:drawing>
                <wp:inline distT="0" distB="0" distL="0" distR="0" wp14:anchorId="50D05C00" wp14:editId="5105AE7B">
                  <wp:extent cx="2038350" cy="14287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2.png"/>
                          <pic:cNvPicPr/>
                        </pic:nvPicPr>
                        <pic:blipFill>
                          <a:blip r:embed="rId8">
                            <a:extLst>
                              <a:ext uri="{28A0092B-C50C-407E-A947-70E740481C1C}">
                                <a14:useLocalDpi xmlns:a14="http://schemas.microsoft.com/office/drawing/2010/main" val="0"/>
                              </a:ext>
                            </a:extLst>
                          </a:blip>
                          <a:stretch>
                            <a:fillRect/>
                          </a:stretch>
                        </pic:blipFill>
                        <pic:spPr>
                          <a:xfrm>
                            <a:off x="0" y="0"/>
                            <a:ext cx="2090970" cy="1465582"/>
                          </a:xfrm>
                          <a:prstGeom prst="rect">
                            <a:avLst/>
                          </a:prstGeom>
                        </pic:spPr>
                      </pic:pic>
                    </a:graphicData>
                  </a:graphic>
                </wp:inline>
              </w:drawing>
            </w:r>
            <w:r w:rsidRPr="00EF0A86">
              <w:rPr>
                <w:rFonts w:ascii="Arial" w:hAnsi="Arial" w:cs="Arial"/>
                <w:color w:val="500050"/>
                <w:sz w:val="20"/>
                <w:szCs w:val="20"/>
                <w:shd w:val="clear" w:color="auto" w:fill="FFFFFF"/>
              </w:rPr>
              <w:br/>
            </w:r>
            <w:r w:rsidRPr="00EF0A86">
              <w:rPr>
                <w:rFonts w:ascii="Arial" w:hAnsi="Arial" w:cs="Arial"/>
                <w:color w:val="500050"/>
                <w:sz w:val="20"/>
                <w:szCs w:val="20"/>
                <w:shd w:val="clear" w:color="auto" w:fill="FFFFFF"/>
              </w:rPr>
              <w:br/>
            </w:r>
            <w:r>
              <w:rPr>
                <w:b/>
                <w:color w:val="000000" w:themeColor="text1"/>
                <w:sz w:val="36"/>
                <w:szCs w:val="36"/>
              </w:rPr>
              <w:t>ONLINE FOR MORE UPDATES!</w:t>
            </w:r>
          </w:p>
          <w:p w14:paraId="2A78D482" w14:textId="77777777" w:rsidR="001A1E53" w:rsidRPr="001120E8" w:rsidRDefault="001A1E53" w:rsidP="001120E8">
            <w:pPr>
              <w:spacing w:after="200" w:line="276" w:lineRule="auto"/>
              <w:jc w:val="center"/>
              <w:rPr>
                <w:b/>
                <w:color w:val="000000" w:themeColor="text1"/>
                <w:sz w:val="36"/>
                <w:szCs w:val="36"/>
              </w:rPr>
            </w:pPr>
          </w:p>
          <w:p w14:paraId="2C5FC583" w14:textId="19EE95D7" w:rsidR="001120E8" w:rsidRPr="002752E5" w:rsidRDefault="001120E8" w:rsidP="002752E5">
            <w:pPr>
              <w:spacing w:after="200" w:line="276" w:lineRule="auto"/>
              <w:jc w:val="center"/>
              <w:rPr>
                <w:sz w:val="28"/>
                <w:szCs w:val="28"/>
              </w:rPr>
            </w:pPr>
          </w:p>
          <w:p w14:paraId="644E3721" w14:textId="0E361CD4" w:rsidR="001120E8" w:rsidRDefault="007D09C2" w:rsidP="001120E8">
            <w:pPr>
              <w:spacing w:after="200" w:line="276" w:lineRule="auto"/>
              <w:jc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14:anchorId="4CFCA218" wp14:editId="6105102F">
                  <wp:extent cx="89535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1120E8" w:rsidRPr="001120E8">
              <w:rPr>
                <w:rFonts w:ascii="Arial" w:hAnsi="Arial" w:cs="Arial"/>
                <w:color w:val="222222"/>
                <w:sz w:val="28"/>
                <w:szCs w:val="28"/>
              </w:rPr>
              <w:br/>
            </w:r>
          </w:p>
          <w:p w14:paraId="070244DC" w14:textId="77777777" w:rsidR="008762DA" w:rsidRDefault="008762DA" w:rsidP="001120E8">
            <w:pPr>
              <w:spacing w:after="200" w:line="276" w:lineRule="auto"/>
              <w:jc w:val="center"/>
              <w:rPr>
                <w:rFonts w:ascii="Arial" w:hAnsi="Arial" w:cs="Arial"/>
                <w:b/>
                <w:color w:val="500050"/>
                <w:sz w:val="36"/>
                <w:szCs w:val="36"/>
                <w:shd w:val="clear" w:color="auto" w:fill="FFFFFF"/>
              </w:rPr>
            </w:pPr>
          </w:p>
          <w:p w14:paraId="1E01B344" w14:textId="188E7857" w:rsidR="001120E8" w:rsidRPr="00AA1989" w:rsidRDefault="001120E8" w:rsidP="001120E8">
            <w:pPr>
              <w:spacing w:after="200" w:line="276" w:lineRule="auto"/>
              <w:jc w:val="center"/>
              <w:rPr>
                <w:rFonts w:ascii="Arial" w:hAnsi="Arial" w:cs="Arial"/>
                <w:b/>
                <w:color w:val="500050"/>
                <w:sz w:val="20"/>
                <w:szCs w:val="20"/>
                <w:shd w:val="clear" w:color="auto" w:fill="FFFFFF"/>
              </w:rPr>
            </w:pPr>
            <w:r w:rsidRPr="00AA1989">
              <w:rPr>
                <w:rFonts w:ascii="Arial" w:hAnsi="Arial" w:cs="Arial"/>
                <w:b/>
                <w:color w:val="500050"/>
                <w:sz w:val="36"/>
                <w:szCs w:val="36"/>
                <w:shd w:val="clear" w:color="auto" w:fill="FFFFFF"/>
              </w:rPr>
              <w:t>Website</w:t>
            </w:r>
            <w:r w:rsidRPr="00AA1989">
              <w:rPr>
                <w:rFonts w:ascii="Arial" w:hAnsi="Arial" w:cs="Arial"/>
                <w:b/>
                <w:color w:val="500050"/>
                <w:sz w:val="20"/>
                <w:szCs w:val="20"/>
                <w:shd w:val="clear" w:color="auto" w:fill="FFFFFF"/>
              </w:rPr>
              <w:t>:</w:t>
            </w:r>
          </w:p>
          <w:p w14:paraId="7BF4DF52" w14:textId="77777777" w:rsidR="00BC7DB1" w:rsidRDefault="00CF189E" w:rsidP="009F2412">
            <w:pPr>
              <w:spacing w:after="200" w:line="276" w:lineRule="auto"/>
              <w:jc w:val="center"/>
              <w:rPr>
                <w:rFonts w:ascii="Arial" w:hAnsi="Arial" w:cs="Arial"/>
                <w:color w:val="1155CC"/>
                <w:sz w:val="28"/>
                <w:szCs w:val="28"/>
                <w:u w:val="single"/>
                <w:shd w:val="clear" w:color="auto" w:fill="FFFFFF"/>
              </w:rPr>
            </w:pPr>
            <w:hyperlink r:id="rId10" w:tgtFrame="_blank" w:history="1">
              <w:r w:rsidR="001120E8" w:rsidRPr="001120E8">
                <w:rPr>
                  <w:rFonts w:ascii="Arial" w:hAnsi="Arial" w:cs="Arial"/>
                  <w:color w:val="1155CC"/>
                  <w:sz w:val="28"/>
                  <w:szCs w:val="28"/>
                  <w:u w:val="single"/>
                  <w:shd w:val="clear" w:color="auto" w:fill="FFFFFF"/>
                </w:rPr>
                <w:t>http://uchc-aaup.org/</w:t>
              </w:r>
            </w:hyperlink>
          </w:p>
          <w:p w14:paraId="4E0FE5B3" w14:textId="4FF1D233" w:rsidR="00AC3ADD" w:rsidRDefault="00AC3ADD" w:rsidP="009F2412">
            <w:pPr>
              <w:spacing w:after="200" w:line="276" w:lineRule="auto"/>
              <w:jc w:val="center"/>
            </w:pPr>
          </w:p>
        </w:tc>
        <w:tc>
          <w:tcPr>
            <w:tcW w:w="5249" w:type="dxa"/>
          </w:tcPr>
          <w:p w14:paraId="52EBD5A0" w14:textId="77777777" w:rsidR="00391EAF" w:rsidRDefault="00391EAF" w:rsidP="00391EAF">
            <w:pPr>
              <w:jc w:val="center"/>
            </w:pPr>
          </w:p>
          <w:p w14:paraId="7F9D0C5A" w14:textId="6B4F2F1C" w:rsidR="004546B4" w:rsidRDefault="00AC3ADD" w:rsidP="00906BA8">
            <w:pPr>
              <w:jc w:val="center"/>
              <w:rPr>
                <w:color w:val="548DD4" w:themeColor="text2" w:themeTint="99"/>
                <w:sz w:val="36"/>
                <w:szCs w:val="36"/>
              </w:rPr>
            </w:pPr>
            <w:r>
              <w:rPr>
                <w:noProof/>
                <w:color w:val="548DD4" w:themeColor="text2" w:themeTint="99"/>
                <w:sz w:val="36"/>
                <w:szCs w:val="36"/>
              </w:rPr>
              <w:drawing>
                <wp:inline distT="0" distB="0" distL="0" distR="0" wp14:anchorId="57CF454C" wp14:editId="741BDE7A">
                  <wp:extent cx="4029075" cy="3048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351.JPG"/>
                          <pic:cNvPicPr/>
                        </pic:nvPicPr>
                        <pic:blipFill>
                          <a:blip r:embed="rId11">
                            <a:extLst>
                              <a:ext uri="{28A0092B-C50C-407E-A947-70E740481C1C}">
                                <a14:useLocalDpi xmlns:a14="http://schemas.microsoft.com/office/drawing/2010/main" val="0"/>
                              </a:ext>
                            </a:extLst>
                          </a:blip>
                          <a:stretch>
                            <a:fillRect/>
                          </a:stretch>
                        </pic:blipFill>
                        <pic:spPr>
                          <a:xfrm>
                            <a:off x="0" y="0"/>
                            <a:ext cx="4029075" cy="3048000"/>
                          </a:xfrm>
                          <a:prstGeom prst="rect">
                            <a:avLst/>
                          </a:prstGeom>
                        </pic:spPr>
                      </pic:pic>
                    </a:graphicData>
                  </a:graphic>
                </wp:inline>
              </w:drawing>
            </w:r>
          </w:p>
          <w:p w14:paraId="46EFE496" w14:textId="17B69835" w:rsidR="004546B4" w:rsidRDefault="004546B4" w:rsidP="00906BA8">
            <w:pPr>
              <w:jc w:val="center"/>
              <w:rPr>
                <w:color w:val="548DD4" w:themeColor="text2" w:themeTint="99"/>
                <w:sz w:val="36"/>
                <w:szCs w:val="36"/>
              </w:rPr>
            </w:pPr>
          </w:p>
          <w:p w14:paraId="1793934E" w14:textId="69CCD9EC" w:rsidR="00906BA8" w:rsidRPr="00906BA8" w:rsidRDefault="000149E5" w:rsidP="00906BA8">
            <w:pPr>
              <w:jc w:val="center"/>
              <w:rPr>
                <w:color w:val="548DD4" w:themeColor="text2" w:themeTint="99"/>
                <w:sz w:val="16"/>
                <w:szCs w:val="16"/>
              </w:rPr>
            </w:pPr>
            <w:r>
              <w:rPr>
                <w:b/>
                <w:color w:val="1F497D" w:themeColor="text2"/>
                <w:sz w:val="36"/>
                <w:szCs w:val="36"/>
              </w:rPr>
              <w:t>UCHC-AAUP Participates in</w:t>
            </w:r>
            <w:r w:rsidR="002A06AE">
              <w:rPr>
                <w:b/>
                <w:color w:val="1F497D" w:themeColor="text2"/>
                <w:sz w:val="36"/>
                <w:szCs w:val="36"/>
              </w:rPr>
              <w:t xml:space="preserve"> 2015</w:t>
            </w:r>
            <w:r>
              <w:rPr>
                <w:b/>
                <w:color w:val="1F497D" w:themeColor="text2"/>
                <w:sz w:val="36"/>
                <w:szCs w:val="36"/>
              </w:rPr>
              <w:t xml:space="preserve"> Jim Calhoun Ride</w:t>
            </w:r>
            <w:r w:rsidR="0095251A">
              <w:rPr>
                <w:b/>
                <w:color w:val="1F497D" w:themeColor="text2"/>
                <w:sz w:val="36"/>
                <w:szCs w:val="36"/>
              </w:rPr>
              <w:t xml:space="preserve"> and Walk</w:t>
            </w:r>
          </w:p>
          <w:p w14:paraId="3B71A2AB" w14:textId="77777777" w:rsidR="00AA1989" w:rsidRDefault="00AA1989" w:rsidP="00906BA8">
            <w:pPr>
              <w:jc w:val="both"/>
            </w:pPr>
          </w:p>
          <w:p w14:paraId="2D049514" w14:textId="6B3CB083" w:rsidR="00793091" w:rsidRDefault="0054125A" w:rsidP="0095251A">
            <w:pPr>
              <w:jc w:val="both"/>
            </w:pPr>
            <w:r>
              <w:t xml:space="preserve">          </w:t>
            </w:r>
            <w:r w:rsidR="002A06AE">
              <w:t xml:space="preserve">Recently, the UCHC-AAUP took part in the annual Jim Calhoun Ride </w:t>
            </w:r>
            <w:r w:rsidR="0095251A">
              <w:t xml:space="preserve">and Walk for Life Saving Research and Care </w:t>
            </w:r>
            <w:r w:rsidR="002A06AE">
              <w:t xml:space="preserve">to raise money for UCONN Health. We are </w:t>
            </w:r>
            <w:r w:rsidR="009C6106">
              <w:t>delighted</w:t>
            </w:r>
            <w:r w:rsidR="002A06AE">
              <w:t xml:space="preserve"> to have sponsored </w:t>
            </w:r>
            <w:r w:rsidR="0025730C">
              <w:t>four</w:t>
            </w:r>
            <w:r w:rsidR="002A06AE">
              <w:t xml:space="preserve"> faculty members</w:t>
            </w:r>
            <w:r w:rsidR="0095251A">
              <w:t xml:space="preserve">, John Carson, Kevin </w:t>
            </w:r>
            <w:proofErr w:type="spellStart"/>
            <w:r w:rsidR="0095251A">
              <w:t>Claffey</w:t>
            </w:r>
            <w:proofErr w:type="spellEnd"/>
            <w:r w:rsidR="0095251A">
              <w:t xml:space="preserve">, Ann Cowan, and Stephen </w:t>
            </w:r>
            <w:proofErr w:type="spellStart"/>
            <w:r w:rsidR="0095251A">
              <w:t>Schensul</w:t>
            </w:r>
            <w:proofErr w:type="spellEnd"/>
            <w:r w:rsidR="002A06AE">
              <w:t xml:space="preserve">. Two members of the team completed the 30-mile challenge, while the remaining members took on the 15-mile route. </w:t>
            </w:r>
            <w:r w:rsidR="005F7629">
              <w:t xml:space="preserve">UCHC-AAUP </w:t>
            </w:r>
            <w:bookmarkStart w:id="0" w:name="_GoBack"/>
            <w:bookmarkEnd w:id="0"/>
            <w:r w:rsidR="00230571">
              <w:t xml:space="preserve">Executive Director, Diomedes </w:t>
            </w:r>
            <w:proofErr w:type="spellStart"/>
            <w:r w:rsidR="00230571">
              <w:t>Tsitouras</w:t>
            </w:r>
            <w:proofErr w:type="spellEnd"/>
            <w:r w:rsidR="00230571">
              <w:t xml:space="preserve"> also joined the 15-mile team. </w:t>
            </w:r>
            <w:r w:rsidR="0025730C">
              <w:t xml:space="preserve">It was a successful and adventurous day! </w:t>
            </w:r>
            <w:r w:rsidR="002A06AE">
              <w:t xml:space="preserve">We are pleased to do our part for the UCONN Health community and look forward to </w:t>
            </w:r>
            <w:r w:rsidR="0025730C">
              <w:t xml:space="preserve">do so again in the future. </w:t>
            </w:r>
            <w:r w:rsidR="002A06AE">
              <w:t xml:space="preserve"> </w:t>
            </w:r>
          </w:p>
        </w:tc>
      </w:tr>
      <w:tr w:rsidR="001120E8" w14:paraId="596A3426" w14:textId="77777777" w:rsidTr="00AA1989">
        <w:trPr>
          <w:trHeight w:val="4702"/>
        </w:trPr>
        <w:tc>
          <w:tcPr>
            <w:tcW w:w="5641" w:type="dxa"/>
            <w:vMerge/>
          </w:tcPr>
          <w:p w14:paraId="2B9D9DC8" w14:textId="5F7192F1" w:rsidR="00391EAF" w:rsidRDefault="00391EAF"/>
        </w:tc>
        <w:tc>
          <w:tcPr>
            <w:tcW w:w="5249" w:type="dxa"/>
          </w:tcPr>
          <w:p w14:paraId="7800E220" w14:textId="77777777" w:rsidR="0095251A" w:rsidRDefault="007827A0" w:rsidP="00472DBE">
            <w:pPr>
              <w:jc w:val="center"/>
              <w:rPr>
                <w:b/>
                <w:color w:val="1F497D" w:themeColor="text2"/>
                <w:sz w:val="36"/>
                <w:szCs w:val="36"/>
              </w:rPr>
            </w:pPr>
            <w:r>
              <w:rPr>
                <w:b/>
                <w:color w:val="1F497D" w:themeColor="text2"/>
                <w:sz w:val="36"/>
                <w:szCs w:val="36"/>
              </w:rPr>
              <w:t xml:space="preserve">Creative </w:t>
            </w:r>
            <w:r w:rsidR="00963C32">
              <w:rPr>
                <w:b/>
                <w:color w:val="1F497D" w:themeColor="text2"/>
                <w:sz w:val="36"/>
                <w:szCs w:val="36"/>
              </w:rPr>
              <w:t xml:space="preserve">Childcare Center </w:t>
            </w:r>
          </w:p>
          <w:p w14:paraId="4252C37F" w14:textId="54EFDD36" w:rsidR="00AF65A5" w:rsidRPr="001120E8" w:rsidRDefault="0095251A" w:rsidP="00472DBE">
            <w:pPr>
              <w:jc w:val="center"/>
              <w:rPr>
                <w:b/>
                <w:color w:val="1F497D" w:themeColor="text2"/>
                <w:sz w:val="36"/>
                <w:szCs w:val="36"/>
              </w:rPr>
            </w:pPr>
            <w:r>
              <w:rPr>
                <w:b/>
                <w:color w:val="1F497D" w:themeColor="text2"/>
                <w:sz w:val="36"/>
                <w:szCs w:val="36"/>
              </w:rPr>
              <w:t>Stays Open</w:t>
            </w:r>
          </w:p>
          <w:p w14:paraId="0B573658" w14:textId="77777777" w:rsidR="00472DBE" w:rsidRPr="008E65C8" w:rsidRDefault="00472DBE" w:rsidP="00472DBE">
            <w:pPr>
              <w:rPr>
                <w:color w:val="FF0000"/>
                <w:sz w:val="16"/>
                <w:szCs w:val="16"/>
              </w:rPr>
            </w:pPr>
          </w:p>
          <w:p w14:paraId="1CA1A48E" w14:textId="78AE7D5A" w:rsidR="00A94921" w:rsidRDefault="0054125A" w:rsidP="002607D3">
            <w:pPr>
              <w:jc w:val="both"/>
              <w:rPr>
                <w:color w:val="000000" w:themeColor="text1"/>
              </w:rPr>
            </w:pPr>
            <w:r>
              <w:rPr>
                <w:color w:val="000000" w:themeColor="text1"/>
              </w:rPr>
              <w:t xml:space="preserve">         </w:t>
            </w:r>
            <w:r w:rsidR="002607D3">
              <w:rPr>
                <w:color w:val="000000" w:themeColor="text1"/>
              </w:rPr>
              <w:t xml:space="preserve">Recently, </w:t>
            </w:r>
            <w:r w:rsidR="00354B7C">
              <w:rPr>
                <w:color w:val="000000" w:themeColor="text1"/>
              </w:rPr>
              <w:t xml:space="preserve">members of </w:t>
            </w:r>
            <w:r w:rsidR="008D5739">
              <w:rPr>
                <w:color w:val="000000" w:themeColor="text1"/>
              </w:rPr>
              <w:t xml:space="preserve">the UCONN Health administration </w:t>
            </w:r>
            <w:r w:rsidR="00354B7C">
              <w:rPr>
                <w:color w:val="000000" w:themeColor="text1"/>
              </w:rPr>
              <w:t>have</w:t>
            </w:r>
            <w:r w:rsidR="008D5739">
              <w:rPr>
                <w:color w:val="000000" w:themeColor="text1"/>
              </w:rPr>
              <w:t xml:space="preserve"> propose</w:t>
            </w:r>
            <w:r w:rsidR="00354B7C">
              <w:rPr>
                <w:color w:val="000000" w:themeColor="text1"/>
              </w:rPr>
              <w:t>d</w:t>
            </w:r>
            <w:r w:rsidR="008D5739">
              <w:rPr>
                <w:color w:val="000000" w:themeColor="text1"/>
              </w:rPr>
              <w:t xml:space="preserve"> closure of UCONN Health’s childcare center. </w:t>
            </w:r>
            <w:r w:rsidR="00034307">
              <w:rPr>
                <w:color w:val="000000" w:themeColor="text1"/>
              </w:rPr>
              <w:t xml:space="preserve">We were taken back </w:t>
            </w:r>
            <w:r w:rsidR="00354B7C">
              <w:rPr>
                <w:color w:val="000000" w:themeColor="text1"/>
              </w:rPr>
              <w:t>by that,</w:t>
            </w:r>
            <w:r w:rsidR="00034307">
              <w:rPr>
                <w:color w:val="000000" w:themeColor="text1"/>
              </w:rPr>
              <w:t xml:space="preserve"> as this entity is the sole </w:t>
            </w:r>
            <w:r w:rsidR="00524F13">
              <w:rPr>
                <w:color w:val="000000" w:themeColor="text1"/>
              </w:rPr>
              <w:t>option</w:t>
            </w:r>
            <w:r w:rsidR="00034307">
              <w:rPr>
                <w:color w:val="000000" w:themeColor="text1"/>
              </w:rPr>
              <w:t xml:space="preserve"> for many faculty families.  We were unequivocal in our opposition</w:t>
            </w:r>
            <w:r w:rsidR="00354B7C">
              <w:rPr>
                <w:color w:val="000000" w:themeColor="text1"/>
              </w:rPr>
              <w:t xml:space="preserve"> to the closure</w:t>
            </w:r>
            <w:r w:rsidR="00034307">
              <w:rPr>
                <w:color w:val="000000" w:themeColor="text1"/>
              </w:rPr>
              <w:t xml:space="preserve">. We are </w:t>
            </w:r>
            <w:r w:rsidR="00524F13">
              <w:rPr>
                <w:color w:val="000000" w:themeColor="text1"/>
              </w:rPr>
              <w:t>pleased</w:t>
            </w:r>
            <w:r w:rsidR="00034307">
              <w:rPr>
                <w:color w:val="000000" w:themeColor="text1"/>
              </w:rPr>
              <w:t xml:space="preserve"> to </w:t>
            </w:r>
            <w:r w:rsidR="00354B7C">
              <w:rPr>
                <w:color w:val="000000" w:themeColor="text1"/>
              </w:rPr>
              <w:t>report</w:t>
            </w:r>
            <w:r w:rsidR="0025730C">
              <w:rPr>
                <w:color w:val="000000" w:themeColor="text1"/>
              </w:rPr>
              <w:t xml:space="preserve"> now that</w:t>
            </w:r>
            <w:r w:rsidR="00034307">
              <w:rPr>
                <w:color w:val="000000" w:themeColor="text1"/>
              </w:rPr>
              <w:t xml:space="preserve"> the Executive Vice-President of Health, Dr. Andrew </w:t>
            </w:r>
            <w:proofErr w:type="spellStart"/>
            <w:r w:rsidR="00034307">
              <w:rPr>
                <w:color w:val="000000" w:themeColor="text1"/>
              </w:rPr>
              <w:t>Agwunobi</w:t>
            </w:r>
            <w:proofErr w:type="spellEnd"/>
            <w:r w:rsidR="00034307">
              <w:rPr>
                <w:color w:val="000000" w:themeColor="text1"/>
              </w:rPr>
              <w:t xml:space="preserve"> has </w:t>
            </w:r>
            <w:r w:rsidR="00034307" w:rsidRPr="00034307">
              <w:rPr>
                <w:b/>
                <w:i/>
                <w:color w:val="000000" w:themeColor="text1"/>
              </w:rPr>
              <w:t>publically committed</w:t>
            </w:r>
            <w:r w:rsidR="00034307" w:rsidRPr="00034307">
              <w:rPr>
                <w:b/>
                <w:color w:val="000000" w:themeColor="text1"/>
              </w:rPr>
              <w:t xml:space="preserve"> </w:t>
            </w:r>
            <w:r w:rsidR="00034307">
              <w:rPr>
                <w:color w:val="000000" w:themeColor="text1"/>
              </w:rPr>
              <w:t xml:space="preserve">to keeping this facility open. </w:t>
            </w:r>
          </w:p>
          <w:p w14:paraId="0F1A1C36" w14:textId="3A29928B" w:rsidR="00A94921" w:rsidRDefault="00A94921" w:rsidP="002607D3">
            <w:pPr>
              <w:jc w:val="both"/>
              <w:rPr>
                <w:color w:val="000000" w:themeColor="text1"/>
              </w:rPr>
            </w:pPr>
            <w:r>
              <w:rPr>
                <w:color w:val="000000" w:themeColor="text1"/>
              </w:rPr>
              <w:t xml:space="preserve">          </w:t>
            </w:r>
            <w:r w:rsidR="00034307">
              <w:rPr>
                <w:color w:val="000000" w:themeColor="text1"/>
              </w:rPr>
              <w:t xml:space="preserve"> </w:t>
            </w:r>
            <w:r w:rsidR="00524F13">
              <w:rPr>
                <w:color w:val="000000" w:themeColor="text1"/>
              </w:rPr>
              <w:t xml:space="preserve">For over 20 </w:t>
            </w:r>
            <w:r w:rsidR="00034307">
              <w:rPr>
                <w:color w:val="000000" w:themeColor="text1"/>
              </w:rPr>
              <w:t xml:space="preserve">years, the Creative Child Care Center has provided </w:t>
            </w:r>
            <w:r w:rsidR="00524F13">
              <w:rPr>
                <w:color w:val="000000" w:themeColor="text1"/>
              </w:rPr>
              <w:t xml:space="preserve">a </w:t>
            </w:r>
            <w:r>
              <w:rPr>
                <w:color w:val="000000" w:themeColor="text1"/>
              </w:rPr>
              <w:t>safe, caring, and rich educational environment for children 8-weeks old to 5-years old. It is strongly committed to the goal of making children and parents feel that the center is an extension of their family life. A</w:t>
            </w:r>
            <w:r w:rsidR="00034307">
              <w:rPr>
                <w:color w:val="000000" w:themeColor="text1"/>
              </w:rPr>
              <w:t>ccredited by the National Association for the Education of Young Children (NAEY</w:t>
            </w:r>
            <w:r>
              <w:rPr>
                <w:color w:val="000000" w:themeColor="text1"/>
              </w:rPr>
              <w:t xml:space="preserve">C), and equipped with a fully qualified staff, it is </w:t>
            </w:r>
            <w:r w:rsidR="00524F13">
              <w:rPr>
                <w:color w:val="000000" w:themeColor="text1"/>
              </w:rPr>
              <w:t>competitive</w:t>
            </w:r>
            <w:r>
              <w:rPr>
                <w:color w:val="000000" w:themeColor="text1"/>
              </w:rPr>
              <w:t xml:space="preserve"> in both price and quality with any local alternative. </w:t>
            </w:r>
            <w:r w:rsidR="00034307">
              <w:rPr>
                <w:color w:val="000000" w:themeColor="text1"/>
              </w:rPr>
              <w:t xml:space="preserve"> </w:t>
            </w:r>
          </w:p>
          <w:p w14:paraId="71DF8050" w14:textId="53B13FB5" w:rsidR="00CE607F" w:rsidRDefault="00A94921" w:rsidP="002607D3">
            <w:pPr>
              <w:jc w:val="both"/>
              <w:rPr>
                <w:color w:val="000000" w:themeColor="text1"/>
              </w:rPr>
            </w:pPr>
            <w:r>
              <w:rPr>
                <w:color w:val="000000" w:themeColor="text1"/>
              </w:rPr>
              <w:t xml:space="preserve">           While we </w:t>
            </w:r>
            <w:r w:rsidR="00B27621">
              <w:rPr>
                <w:color w:val="000000" w:themeColor="text1"/>
              </w:rPr>
              <w:t xml:space="preserve">are </w:t>
            </w:r>
            <w:r>
              <w:rPr>
                <w:color w:val="000000" w:themeColor="text1"/>
              </w:rPr>
              <w:t xml:space="preserve">pleased that there are </w:t>
            </w:r>
            <w:r w:rsidR="0025730C">
              <w:rPr>
                <w:color w:val="000000" w:themeColor="text1"/>
              </w:rPr>
              <w:t>no closure</w:t>
            </w:r>
            <w:r>
              <w:rPr>
                <w:color w:val="000000" w:themeColor="text1"/>
              </w:rPr>
              <w:t xml:space="preserve"> plans, several faculty members have </w:t>
            </w:r>
            <w:r w:rsidR="00FB2406">
              <w:rPr>
                <w:color w:val="000000" w:themeColor="text1"/>
              </w:rPr>
              <w:t xml:space="preserve">expressed </w:t>
            </w:r>
            <w:r w:rsidR="00034307">
              <w:rPr>
                <w:color w:val="000000" w:themeColor="text1"/>
              </w:rPr>
              <w:t>concerns about the status of the building</w:t>
            </w:r>
            <w:r>
              <w:rPr>
                <w:color w:val="000000" w:themeColor="text1"/>
              </w:rPr>
              <w:t>, which is quickly aging</w:t>
            </w:r>
            <w:r w:rsidR="00034307">
              <w:rPr>
                <w:color w:val="000000" w:themeColor="text1"/>
              </w:rPr>
              <w:t>.</w:t>
            </w:r>
            <w:r>
              <w:rPr>
                <w:color w:val="000000" w:themeColor="text1"/>
              </w:rPr>
              <w:t xml:space="preserve"> We share this </w:t>
            </w:r>
            <w:r w:rsidR="00524F13">
              <w:rPr>
                <w:color w:val="000000" w:themeColor="text1"/>
              </w:rPr>
              <w:t>sentiment</w:t>
            </w:r>
            <w:r>
              <w:rPr>
                <w:color w:val="000000" w:themeColor="text1"/>
              </w:rPr>
              <w:t xml:space="preserve"> and are working on finding a viable solution. </w:t>
            </w:r>
            <w:r w:rsidR="00034307">
              <w:rPr>
                <w:color w:val="000000" w:themeColor="text1"/>
              </w:rPr>
              <w:t xml:space="preserve"> </w:t>
            </w:r>
          </w:p>
          <w:p w14:paraId="20316DAD" w14:textId="20312B8E" w:rsidR="00CE607F" w:rsidRDefault="00524F13" w:rsidP="002607D3">
            <w:pPr>
              <w:jc w:val="both"/>
              <w:rPr>
                <w:color w:val="000000" w:themeColor="text1"/>
              </w:rPr>
            </w:pPr>
            <w:r>
              <w:rPr>
                <w:color w:val="000000" w:themeColor="text1"/>
              </w:rPr>
              <w:t xml:space="preserve">           If you are interested in enrolling your child, you may contact </w:t>
            </w:r>
            <w:proofErr w:type="spellStart"/>
            <w:r>
              <w:rPr>
                <w:color w:val="000000" w:themeColor="text1"/>
              </w:rPr>
              <w:t>Tonie</w:t>
            </w:r>
            <w:proofErr w:type="spellEnd"/>
            <w:r>
              <w:rPr>
                <w:color w:val="000000" w:themeColor="text1"/>
              </w:rPr>
              <w:t xml:space="preserve"> Matthews at (860) 679-2124 or see </w:t>
            </w:r>
            <w:hyperlink r:id="rId12" w:history="1">
              <w:r w:rsidRPr="00780C87">
                <w:rPr>
                  <w:rStyle w:val="Hyperlink"/>
                </w:rPr>
                <w:t>http://employ.uchc.edu/childcare/index.html</w:t>
              </w:r>
            </w:hyperlink>
            <w:r>
              <w:rPr>
                <w:color w:val="000000" w:themeColor="text1"/>
              </w:rPr>
              <w:t xml:space="preserve"> for more information.</w:t>
            </w:r>
            <w:r w:rsidR="0054125A">
              <w:rPr>
                <w:color w:val="000000" w:themeColor="text1"/>
              </w:rPr>
              <w:t xml:space="preserve">        </w:t>
            </w:r>
          </w:p>
          <w:p w14:paraId="7D08D4F7" w14:textId="77777777" w:rsidR="007827A0" w:rsidRDefault="007827A0" w:rsidP="002607D3">
            <w:pPr>
              <w:jc w:val="both"/>
              <w:rPr>
                <w:color w:val="000000" w:themeColor="text1"/>
              </w:rPr>
            </w:pPr>
          </w:p>
          <w:p w14:paraId="56DF0502" w14:textId="7C4FC0E0" w:rsidR="007827A0" w:rsidRDefault="00524F13" w:rsidP="002607D3">
            <w:pPr>
              <w:jc w:val="both"/>
              <w:rPr>
                <w:color w:val="000000" w:themeColor="text1"/>
              </w:rPr>
            </w:pPr>
            <w:r>
              <w:rPr>
                <w:noProof/>
              </w:rPr>
              <w:drawing>
                <wp:inline distT="0" distB="0" distL="0" distR="0" wp14:anchorId="1AA74451" wp14:editId="1DF4A37B">
                  <wp:extent cx="400050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_childcare.jpg"/>
                          <pic:cNvPicPr/>
                        </pic:nvPicPr>
                        <pic:blipFill>
                          <a:blip r:embed="rId13">
                            <a:extLst>
                              <a:ext uri="{28A0092B-C50C-407E-A947-70E740481C1C}">
                                <a14:useLocalDpi xmlns:a14="http://schemas.microsoft.com/office/drawing/2010/main" val="0"/>
                              </a:ext>
                            </a:extLst>
                          </a:blip>
                          <a:stretch>
                            <a:fillRect/>
                          </a:stretch>
                        </pic:blipFill>
                        <pic:spPr>
                          <a:xfrm>
                            <a:off x="0" y="0"/>
                            <a:ext cx="4000500" cy="1562100"/>
                          </a:xfrm>
                          <a:prstGeom prst="rect">
                            <a:avLst/>
                          </a:prstGeom>
                        </pic:spPr>
                      </pic:pic>
                    </a:graphicData>
                  </a:graphic>
                </wp:inline>
              </w:drawing>
            </w:r>
          </w:p>
          <w:p w14:paraId="44D0128A" w14:textId="77777777" w:rsidR="007827A0" w:rsidRDefault="007827A0" w:rsidP="002607D3">
            <w:pPr>
              <w:jc w:val="both"/>
              <w:rPr>
                <w:color w:val="000000" w:themeColor="text1"/>
              </w:rPr>
            </w:pPr>
          </w:p>
          <w:p w14:paraId="7C22AD95" w14:textId="16F3344E" w:rsidR="00563FB2" w:rsidRPr="00472DBE" w:rsidRDefault="00563FB2" w:rsidP="00F250FE">
            <w:pPr>
              <w:jc w:val="both"/>
            </w:pPr>
          </w:p>
        </w:tc>
      </w:tr>
      <w:tr w:rsidR="00D57C73" w14:paraId="64130167" w14:textId="77777777" w:rsidTr="009F2412">
        <w:tblPrEx>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none" w:sz="0" w:space="0" w:color="auto"/>
            <w:insideV w:val="none" w:sz="0" w:space="0" w:color="auto"/>
          </w:tblBorders>
        </w:tblPrEx>
        <w:trPr>
          <w:trHeight w:val="70"/>
        </w:trPr>
        <w:tc>
          <w:tcPr>
            <w:tcW w:w="10890" w:type="dxa"/>
            <w:gridSpan w:val="2"/>
          </w:tcPr>
          <w:p w14:paraId="4D402E9A" w14:textId="6B5950A4" w:rsidR="009F2412" w:rsidRPr="0054125A" w:rsidRDefault="00560B1E" w:rsidP="00F250FE">
            <w:pPr>
              <w:jc w:val="center"/>
              <w:rPr>
                <w:b/>
                <w:color w:val="1F497D" w:themeColor="text2"/>
                <w:sz w:val="16"/>
                <w:szCs w:val="16"/>
              </w:rPr>
            </w:pPr>
            <w:r>
              <w:rPr>
                <w:b/>
                <w:color w:val="1F497D" w:themeColor="text2"/>
                <w:sz w:val="36"/>
                <w:szCs w:val="36"/>
              </w:rPr>
              <w:lastRenderedPageBreak/>
              <w:t>Parking</w:t>
            </w:r>
          </w:p>
          <w:p w14:paraId="7501C4FE" w14:textId="42594780" w:rsidR="00AA1989" w:rsidRDefault="0053339B" w:rsidP="001120E8">
            <w:pPr>
              <w:jc w:val="both"/>
              <w:rPr>
                <w:color w:val="000000" w:themeColor="text1"/>
              </w:rPr>
            </w:pPr>
            <w:r>
              <w:rPr>
                <w:color w:val="000000" w:themeColor="text1"/>
              </w:rPr>
              <w:t xml:space="preserve">       </w:t>
            </w:r>
            <w:r w:rsidR="00C473E1">
              <w:rPr>
                <w:color w:val="000000" w:themeColor="text1"/>
              </w:rPr>
              <w:t>We remain</w:t>
            </w:r>
            <w:r w:rsidR="00560B1E" w:rsidRPr="00560B1E">
              <w:rPr>
                <w:color w:val="000000" w:themeColor="text1"/>
              </w:rPr>
              <w:t xml:space="preserve"> committed to r</w:t>
            </w:r>
            <w:r w:rsidR="0025730C">
              <w:rPr>
                <w:color w:val="000000" w:themeColor="text1"/>
              </w:rPr>
              <w:t>ectifying the parking situation</w:t>
            </w:r>
            <w:r w:rsidR="002A06AE">
              <w:rPr>
                <w:color w:val="000000" w:themeColor="text1"/>
              </w:rPr>
              <w:t xml:space="preserve">. </w:t>
            </w:r>
            <w:r w:rsidR="00560B1E" w:rsidRPr="00560B1E">
              <w:rPr>
                <w:color w:val="000000" w:themeColor="text1"/>
              </w:rPr>
              <w:t xml:space="preserve"> We regularly </w:t>
            </w:r>
            <w:r w:rsidR="00C473E1">
              <w:rPr>
                <w:color w:val="000000" w:themeColor="text1"/>
              </w:rPr>
              <w:t>express</w:t>
            </w:r>
            <w:r w:rsidR="00560B1E" w:rsidRPr="00560B1E">
              <w:rPr>
                <w:color w:val="000000" w:themeColor="text1"/>
              </w:rPr>
              <w:t xml:space="preserve"> your concerns at </w:t>
            </w:r>
            <w:r w:rsidR="00C473E1">
              <w:rPr>
                <w:color w:val="000000" w:themeColor="text1"/>
              </w:rPr>
              <w:t xml:space="preserve">our monthly </w:t>
            </w:r>
            <w:r w:rsidR="00560B1E" w:rsidRPr="00560B1E">
              <w:rPr>
                <w:color w:val="000000" w:themeColor="text1"/>
              </w:rPr>
              <w:t xml:space="preserve">LRMC meetings and will continue to remain assertive. </w:t>
            </w:r>
          </w:p>
          <w:p w14:paraId="590BE153" w14:textId="77777777" w:rsidR="00354B7C" w:rsidRDefault="00354B7C" w:rsidP="001120E8">
            <w:pPr>
              <w:jc w:val="both"/>
              <w:rPr>
                <w:color w:val="000000" w:themeColor="text1"/>
              </w:rPr>
            </w:pPr>
          </w:p>
          <w:p w14:paraId="6E7DF61F" w14:textId="77777777" w:rsidR="002A06AE" w:rsidRPr="009F2412" w:rsidRDefault="002A06AE" w:rsidP="001120E8">
            <w:pPr>
              <w:jc w:val="both"/>
            </w:pPr>
          </w:p>
          <w:tbl>
            <w:tblPr>
              <w:tblStyle w:val="TableGrid"/>
              <w:tblW w:w="0" w:type="auto"/>
              <w:tblBorders>
                <w:top w:val="double" w:sz="4" w:space="0" w:color="8DB3E2" w:themeColor="text2" w:themeTint="66"/>
                <w:left w:val="none" w:sz="0" w:space="0" w:color="auto"/>
                <w:bottom w:val="none" w:sz="0" w:space="0" w:color="auto"/>
                <w:right w:val="none" w:sz="0" w:space="0" w:color="auto"/>
                <w:insideH w:val="none" w:sz="0" w:space="0" w:color="auto"/>
                <w:insideV w:val="double" w:sz="4" w:space="0" w:color="8DB3E2" w:themeColor="text2" w:themeTint="66"/>
              </w:tblBorders>
              <w:tblLook w:val="04A0" w:firstRow="1" w:lastRow="0" w:firstColumn="1" w:lastColumn="0" w:noHBand="0" w:noVBand="1"/>
            </w:tblPr>
            <w:tblGrid>
              <w:gridCol w:w="5329"/>
              <w:gridCol w:w="5330"/>
            </w:tblGrid>
            <w:tr w:rsidR="00B01F28" w14:paraId="22783EF9" w14:textId="77777777" w:rsidTr="008C1C5A">
              <w:tc>
                <w:tcPr>
                  <w:tcW w:w="5329" w:type="dxa"/>
                </w:tcPr>
                <w:p w14:paraId="261A1D73" w14:textId="531A0EE9" w:rsidR="00B01F28" w:rsidRPr="009F2412" w:rsidRDefault="007D09C2" w:rsidP="00B01F28">
                  <w:pPr>
                    <w:jc w:val="center"/>
                    <w:rPr>
                      <w:b/>
                      <w:color w:val="1F497D" w:themeColor="text2"/>
                      <w:sz w:val="36"/>
                      <w:szCs w:val="36"/>
                    </w:rPr>
                  </w:pPr>
                  <w:r>
                    <w:rPr>
                      <w:b/>
                      <w:color w:val="1F497D" w:themeColor="text2"/>
                      <w:sz w:val="36"/>
                      <w:szCs w:val="36"/>
                    </w:rPr>
                    <w:lastRenderedPageBreak/>
                    <w:t>AAUP joins amicus brief on teacher protections</w:t>
                  </w:r>
                </w:p>
                <w:p w14:paraId="52E88E95" w14:textId="77777777" w:rsidR="00B01F28" w:rsidRDefault="00B01F28" w:rsidP="00B01F28">
                  <w:pPr>
                    <w:jc w:val="center"/>
                    <w:rPr>
                      <w:color w:val="548DD4" w:themeColor="text2" w:themeTint="99"/>
                    </w:rPr>
                  </w:pPr>
                </w:p>
                <w:p w14:paraId="220E495A" w14:textId="00203B70" w:rsidR="00FF346E" w:rsidRPr="00FF346E" w:rsidRDefault="00B62D96" w:rsidP="00560B1E">
                  <w:pPr>
                    <w:jc w:val="both"/>
                    <w:rPr>
                      <w:rFonts w:cs="Helvetica Neue"/>
                      <w:bCs/>
                      <w:color w:val="383538"/>
                    </w:rPr>
                  </w:pPr>
                  <w:r>
                    <w:rPr>
                      <w:rFonts w:cs="Helvetica Neue"/>
                      <w:bCs/>
                      <w:color w:val="383538"/>
                    </w:rPr>
                    <w:t xml:space="preserve">      </w:t>
                  </w:r>
                  <w:r w:rsidR="007D09C2" w:rsidRPr="007D09C2">
                    <w:rPr>
                      <w:rFonts w:cs="Helvetica Neue"/>
                      <w:bCs/>
                      <w:color w:val="383538"/>
                    </w:rPr>
                    <w:t>AAUP</w:t>
                  </w:r>
                  <w:r w:rsidR="007D09C2">
                    <w:rPr>
                      <w:rFonts w:cs="Helvetica Neue"/>
                      <w:bCs/>
                      <w:color w:val="383538"/>
                    </w:rPr>
                    <w:t xml:space="preserve"> National</w:t>
                  </w:r>
                  <w:r w:rsidR="007D09C2" w:rsidRPr="007D09C2">
                    <w:rPr>
                      <w:rFonts w:cs="Helvetica Neue"/>
                      <w:bCs/>
                      <w:color w:val="383538"/>
                    </w:rPr>
                    <w:t xml:space="preserve"> joined in an amicus brief in </w:t>
                  </w:r>
                  <w:r w:rsidR="007D09C2">
                    <w:rPr>
                      <w:rFonts w:cs="Helvetica Neue"/>
                      <w:bCs/>
                      <w:color w:val="383538"/>
                    </w:rPr>
                    <w:t>the California Court of Appeal </w:t>
                  </w:r>
                  <w:r w:rsidR="007D09C2" w:rsidRPr="007D09C2">
                    <w:rPr>
                      <w:rFonts w:cs="Helvetica Neue"/>
                      <w:bCs/>
                      <w:color w:val="383538"/>
                    </w:rPr>
                    <w:t>contesting a ruling by a California state court judge that found that California statutes providing tenure protections to K–12 teachers violated the equal protection provisions of the California constitution. The case arose from a challenge, funded by anti-union organizations, to five California statutes that provide primary and secondary school teachers a two-year probationary period, stipulate procedural protections for non-probationary teachers facing termination, and emphasize teacher seniority in reductions of force. The trial court judge held that the statutes unconstitutionally impact students’ constitutional right to equality of education and disproportionately burden poor and minority students. The amicus brief contesting this decision argued that the challenged statutes help protect teachers from retaliation, help keep good teachers in the classroom by promoting teacher longevity and discouraging teacher turnover, and allow teachers to act in students’ interests in presenting curricular material and advocating for students within the school system</w:t>
                  </w:r>
                  <w:r w:rsidR="00FF346E" w:rsidRPr="00FF346E">
                    <w:rPr>
                      <w:rFonts w:cs="Helvetica Neue"/>
                      <w:bCs/>
                      <w:color w:val="383538"/>
                    </w:rPr>
                    <w:t>.</w:t>
                  </w:r>
                </w:p>
                <w:p w14:paraId="1A7BF057" w14:textId="1C014BDC" w:rsidR="00793091" w:rsidRPr="001D2E1A" w:rsidRDefault="00CF189E" w:rsidP="007D09C2">
                  <w:hyperlink r:id="rId14" w:history="1">
                    <w:r w:rsidR="007D09C2" w:rsidRPr="002D72B5">
                      <w:rPr>
                        <w:rStyle w:val="Hyperlink"/>
                      </w:rPr>
                      <w:t>http://www.aaup.org/brief/vergara-et-al-v-state-california-et-al-and-california-teachers-association-and-california</w:t>
                    </w:r>
                  </w:hyperlink>
                  <w:r w:rsidR="007D09C2">
                    <w:t xml:space="preserve"> </w:t>
                  </w:r>
                </w:p>
              </w:tc>
              <w:tc>
                <w:tcPr>
                  <w:tcW w:w="5330" w:type="dxa"/>
                </w:tcPr>
                <w:p w14:paraId="1482F05C" w14:textId="4115AC4F" w:rsidR="00B01F28" w:rsidRDefault="00963C32" w:rsidP="00B659AD">
                  <w:pPr>
                    <w:jc w:val="center"/>
                    <w:rPr>
                      <w:b/>
                      <w:color w:val="1F497D" w:themeColor="text2"/>
                      <w:sz w:val="36"/>
                      <w:szCs w:val="36"/>
                    </w:rPr>
                  </w:pPr>
                  <w:r>
                    <w:rPr>
                      <w:b/>
                      <w:color w:val="1F497D" w:themeColor="text2"/>
                      <w:sz w:val="36"/>
                      <w:szCs w:val="36"/>
                    </w:rPr>
                    <w:t>Long-Term Disability Win</w:t>
                  </w:r>
                </w:p>
                <w:p w14:paraId="7E4BC8FE" w14:textId="77777777" w:rsidR="00B659AD" w:rsidRDefault="00B659AD" w:rsidP="00B659AD">
                  <w:pPr>
                    <w:jc w:val="center"/>
                    <w:rPr>
                      <w:b/>
                      <w:color w:val="1F497D" w:themeColor="text2"/>
                      <w:sz w:val="36"/>
                      <w:szCs w:val="36"/>
                    </w:rPr>
                  </w:pPr>
                </w:p>
                <w:p w14:paraId="5C6DF2E4" w14:textId="681D3BC7" w:rsidR="0033616E" w:rsidRDefault="00D726E2" w:rsidP="0033616E">
                  <w:pPr>
                    <w:jc w:val="both"/>
                  </w:pPr>
                  <w:r>
                    <w:t xml:space="preserve">      Starting January 2014, UCONN Health decided to downgrade its long-term disability benefits</w:t>
                  </w:r>
                  <w:r w:rsidR="0033616E">
                    <w:t xml:space="preserve"> afforded to faculty and other UCONN Health employees</w:t>
                  </w:r>
                  <w:r>
                    <w:t xml:space="preserve">. This included a decrease in the maximum monthly from $8,000 to $6,000 as well an elimination of the annual cost of living adjustment (COLA). </w:t>
                  </w:r>
                </w:p>
                <w:p w14:paraId="784CD57F" w14:textId="4E8FD85E" w:rsidR="0033616E" w:rsidRDefault="0033616E" w:rsidP="0033616E">
                  <w:pPr>
                    <w:jc w:val="both"/>
                  </w:pPr>
                  <w:r>
                    <w:t xml:space="preserve">       Under Connecticut state law, the UCONN Health Administration must negotiate any changes to the terms and conditions of employment of bargaining unit members prior to instituting any change. </w:t>
                  </w:r>
                  <w:r w:rsidR="00354B7C">
                    <w:t>Because</w:t>
                  </w:r>
                  <w:r>
                    <w:t xml:space="preserve"> it failed to give the union notice and an opportunity to bargain over this change,</w:t>
                  </w:r>
                  <w:r w:rsidR="002F53BF">
                    <w:t xml:space="preserve"> and instead acted unilaterally,</w:t>
                  </w:r>
                  <w:r>
                    <w:t xml:space="preserve"> it was in breach of this requirement. </w:t>
                  </w:r>
                </w:p>
                <w:p w14:paraId="58F7B361" w14:textId="30494F6C" w:rsidR="0033616E" w:rsidRDefault="0033616E" w:rsidP="0033616E">
                  <w:pPr>
                    <w:jc w:val="both"/>
                  </w:pPr>
                  <w:r>
                    <w:t xml:space="preserve">        The UCHC-AAUP and UHP, AFT Local 3837 promptly filed charges with the State Labor Board. Before the matter was officially heard, UCONN Health administration agreed to settle the matter with the unions by </w:t>
                  </w:r>
                  <w:r w:rsidR="00354B7C">
                    <w:t>agreeing to</w:t>
                  </w:r>
                  <w:r>
                    <w:t xml:space="preserve"> make faculty members and UHP employees whole for the difference in benefits. </w:t>
                  </w:r>
                  <w:r w:rsidR="002F53BF">
                    <w:t>The parties also agreed to resolve the fate of the LTD program in the 2016 collective bargaining agreement negotiation.  We look forward to engaging in this conversation and finding a solution that is both financially responsible and takes care of UCONN Health’s most vulnerable employees.</w:t>
                  </w:r>
                  <w:r>
                    <w:t xml:space="preserve"> </w:t>
                  </w:r>
                </w:p>
                <w:p w14:paraId="40B64287" w14:textId="6ED12E32" w:rsidR="009331E3" w:rsidRDefault="00734C9E" w:rsidP="009331E3">
                  <w:pPr>
                    <w:jc w:val="both"/>
                  </w:pPr>
                  <w:r>
                    <w:t xml:space="preserve"> </w:t>
                  </w:r>
                </w:p>
                <w:p w14:paraId="1FBFF720" w14:textId="5DC7633B" w:rsidR="009331E3" w:rsidRDefault="009331E3" w:rsidP="00B659AD"/>
              </w:tc>
            </w:tr>
            <w:tr w:rsidR="00D96F60" w14:paraId="61B90B70" w14:textId="77777777" w:rsidTr="00E75537">
              <w:trPr>
                <w:gridAfter w:val="1"/>
                <w:wAfter w:w="5330" w:type="dxa"/>
                <w:trHeight w:val="80"/>
              </w:trPr>
              <w:tc>
                <w:tcPr>
                  <w:tcW w:w="5329" w:type="dxa"/>
                </w:tcPr>
                <w:p w14:paraId="7A14A0B5" w14:textId="31A96F2C" w:rsidR="00D96F60" w:rsidRDefault="00D96F60"/>
              </w:tc>
            </w:tr>
          </w:tbl>
          <w:p w14:paraId="5981CFF0" w14:textId="77777777" w:rsidR="00B01F28" w:rsidRPr="00D57C73" w:rsidRDefault="00B01F28">
            <w:pPr>
              <w:rPr>
                <w:color w:val="3366FF"/>
              </w:rPr>
            </w:pPr>
          </w:p>
        </w:tc>
      </w:tr>
    </w:tbl>
    <w:p w14:paraId="4EBBDB13" w14:textId="77777777" w:rsidR="00111501" w:rsidRDefault="00111501"/>
    <w:tbl>
      <w:tblPr>
        <w:tblStyle w:val="TableGrid"/>
        <w:tblW w:w="10890" w:type="dxa"/>
        <w:tblInd w:w="-1062"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ook w:val="04A0" w:firstRow="1" w:lastRow="0" w:firstColumn="1" w:lastColumn="0" w:noHBand="0" w:noVBand="1"/>
      </w:tblPr>
      <w:tblGrid>
        <w:gridCol w:w="5490"/>
        <w:gridCol w:w="5400"/>
      </w:tblGrid>
      <w:tr w:rsidR="00111501" w14:paraId="2AEB5C85" w14:textId="77777777" w:rsidTr="004C7AA1">
        <w:trPr>
          <w:trHeight w:val="12651"/>
        </w:trPr>
        <w:tc>
          <w:tcPr>
            <w:tcW w:w="5490" w:type="dxa"/>
          </w:tcPr>
          <w:p w14:paraId="0FC30E04" w14:textId="55C517CA" w:rsidR="00D96F60" w:rsidRPr="009F2412" w:rsidRDefault="00187CA9" w:rsidP="00D96F60">
            <w:pPr>
              <w:jc w:val="center"/>
              <w:rPr>
                <w:b/>
                <w:color w:val="1F497D" w:themeColor="text2"/>
                <w:sz w:val="36"/>
                <w:szCs w:val="36"/>
              </w:rPr>
            </w:pPr>
            <w:r>
              <w:rPr>
                <w:b/>
                <w:color w:val="1F497D" w:themeColor="text2"/>
                <w:sz w:val="36"/>
                <w:szCs w:val="36"/>
              </w:rPr>
              <w:lastRenderedPageBreak/>
              <w:t>W</w:t>
            </w:r>
            <w:r w:rsidR="008F290C">
              <w:rPr>
                <w:b/>
                <w:color w:val="1F497D" w:themeColor="text2"/>
                <w:sz w:val="36"/>
                <w:szCs w:val="36"/>
              </w:rPr>
              <w:t>HY MEMBERSHIP MATTERS</w:t>
            </w:r>
          </w:p>
          <w:p w14:paraId="48FD56B7" w14:textId="77777777" w:rsidR="00D96F60" w:rsidRPr="004C7AA1" w:rsidRDefault="00D96F60" w:rsidP="00D96F60">
            <w:pPr>
              <w:rPr>
                <w:color w:val="548DD4" w:themeColor="text2" w:themeTint="99"/>
                <w:sz w:val="16"/>
                <w:szCs w:val="16"/>
              </w:rPr>
            </w:pPr>
          </w:p>
          <w:p w14:paraId="1A6031A8" w14:textId="3A1EEF1C" w:rsidR="00A85591" w:rsidRDefault="0053339B" w:rsidP="00EF0A86">
            <w:pPr>
              <w:jc w:val="both"/>
            </w:pPr>
            <w:r>
              <w:t xml:space="preserve">     </w:t>
            </w:r>
            <w:r w:rsidR="00946791">
              <w:t>Almost 75% of the</w:t>
            </w:r>
            <w:r w:rsidR="00A85591">
              <w:t xml:space="preserve"> UCHC-AAUP </w:t>
            </w:r>
            <w:r w:rsidR="00946791">
              <w:t xml:space="preserve">faculty are union members. </w:t>
            </w:r>
            <w:r w:rsidR="00D96F60">
              <w:t xml:space="preserve">Membership allows you to </w:t>
            </w:r>
            <w:r w:rsidR="00946791">
              <w:t xml:space="preserve">have a say in </w:t>
            </w:r>
            <w:r w:rsidR="00C45B57">
              <w:t xml:space="preserve">how </w:t>
            </w:r>
            <w:r w:rsidR="00946791">
              <w:t>decisions are made. These include voting</w:t>
            </w:r>
            <w:r w:rsidR="00D96F60">
              <w:t xml:space="preserve"> on your collective bargaining agreement, elect</w:t>
            </w:r>
            <w:r w:rsidR="00187CA9">
              <w:t>ing</w:t>
            </w:r>
            <w:r w:rsidR="00D96F60">
              <w:t xml:space="preserve"> chapter a</w:t>
            </w:r>
            <w:r w:rsidR="00187CA9">
              <w:t>nd national AAUP officers</w:t>
            </w:r>
            <w:r w:rsidR="00D96F60">
              <w:t>.</w:t>
            </w:r>
            <w:r w:rsidR="00946791">
              <w:t xml:space="preserve"> </w:t>
            </w:r>
            <w:r w:rsidR="00354B7C">
              <w:t>Because</w:t>
            </w:r>
            <w:r w:rsidR="00946791">
              <w:t xml:space="preserve"> Connecticut is a “union shop” bargaining unit members are assessed an </w:t>
            </w:r>
            <w:r w:rsidR="00187CA9">
              <w:t xml:space="preserve">“agency fee” (non-members) or </w:t>
            </w:r>
            <w:r w:rsidR="00946791">
              <w:t>“union dues” (members), which is automati</w:t>
            </w:r>
            <w:r w:rsidR="00187CA9">
              <w:t xml:space="preserve">cally deducted from pay.  </w:t>
            </w:r>
            <w:r w:rsidR="00354B7C">
              <w:t>Because</w:t>
            </w:r>
            <w:r w:rsidR="00946791">
              <w:t xml:space="preserve"> these amounts are the same, it makes sense for faculty members to join </w:t>
            </w:r>
            <w:r w:rsidR="00187CA9">
              <w:t xml:space="preserve">the chapter </w:t>
            </w:r>
            <w:r w:rsidR="00946791">
              <w:t xml:space="preserve">so that their voice is heard in union decision-making.  </w:t>
            </w:r>
            <w:r w:rsidR="00D96F60">
              <w:t xml:space="preserve">  </w:t>
            </w:r>
          </w:p>
          <w:p w14:paraId="23821552" w14:textId="4FD55147" w:rsidR="00EE63D3" w:rsidRPr="00EE63D3" w:rsidRDefault="0053339B" w:rsidP="00EE63D3">
            <w:pPr>
              <w:jc w:val="both"/>
            </w:pPr>
            <w:r>
              <w:t xml:space="preserve">      </w:t>
            </w:r>
            <w:r w:rsidR="00EE63D3" w:rsidRPr="00EE63D3">
              <w:t xml:space="preserve">Several years ago, we were founded on the idea of promoting the highest standards of excellence in education, research, clinical care, while simultaneously maintaining a fair and equitable workplace.  Since then, we have been an independent resource and advocate for several of your colleagues wrongfully treated. We have recovered fees erroneously charged and kept the administration accountable on countless issues such as discipline, promotion, and post-tenure review. We have also worked cooperatively pushing for more NIH funding and for UCONN as a whole. </w:t>
            </w:r>
          </w:p>
          <w:p w14:paraId="62600830" w14:textId="44DF1A9F" w:rsidR="00A85591" w:rsidRPr="004C7AA1" w:rsidRDefault="0053339B" w:rsidP="00EF0A86">
            <w:pPr>
              <w:jc w:val="both"/>
              <w:rPr>
                <w:sz w:val="16"/>
                <w:szCs w:val="16"/>
              </w:rPr>
            </w:pPr>
            <w:r>
              <w:t xml:space="preserve">        </w:t>
            </w:r>
            <w:r w:rsidR="00EE63D3" w:rsidRPr="00EE63D3">
              <w:t xml:space="preserve">Still, we are not satisfied. We endeavor to do more. In our upcoming negotiation, we will propose contract articles to address parking, the endless time spent on electronic recordkeeping, professional development reimbursement, and gender equity to name just a few.  </w:t>
            </w:r>
            <w:r>
              <w:t>Everyone’s</w:t>
            </w:r>
            <w:r w:rsidR="00EE63D3" w:rsidRPr="00EE63D3">
              <w:t xml:space="preserve"> voice is critical to this effort. </w:t>
            </w:r>
          </w:p>
          <w:p w14:paraId="064BBAD2" w14:textId="3E0D0CB8" w:rsidR="004C7AA1" w:rsidRPr="00A44FDF" w:rsidRDefault="0053339B" w:rsidP="00C45B57">
            <w:pPr>
              <w:jc w:val="both"/>
              <w:rPr>
                <w:color w:val="3366FF"/>
              </w:rPr>
            </w:pPr>
            <w:r>
              <w:t xml:space="preserve">       </w:t>
            </w:r>
            <w:r w:rsidR="00187CA9">
              <w:t>In order to join UCHC-AAUP, a faculty member</w:t>
            </w:r>
            <w:r w:rsidR="00A85591">
              <w:t xml:space="preserve"> </w:t>
            </w:r>
            <w:r w:rsidR="00187CA9">
              <w:t>must</w:t>
            </w:r>
            <w:r w:rsidR="00A85591">
              <w:t xml:space="preserve"> </w:t>
            </w:r>
            <w:r w:rsidR="00A85591" w:rsidRPr="00EF0A86">
              <w:rPr>
                <w:b/>
              </w:rPr>
              <w:t>sign a membership</w:t>
            </w:r>
            <w:r w:rsidR="004C7AA1" w:rsidRPr="00EF0A86">
              <w:rPr>
                <w:b/>
              </w:rPr>
              <w:t xml:space="preserve"> form</w:t>
            </w:r>
            <w:r w:rsidR="004C7AA1">
              <w:t>, whic</w:t>
            </w:r>
            <w:r w:rsidR="00EF0A86">
              <w:t xml:space="preserve">h may be found on the website (uchc-aaup.org). </w:t>
            </w:r>
            <w:r w:rsidR="004C7AA1">
              <w:t xml:space="preserve">If </w:t>
            </w:r>
            <w:r w:rsidR="00187CA9">
              <w:t>a faculty member is</w:t>
            </w:r>
            <w:r w:rsidR="004C7AA1">
              <w:t xml:space="preserve"> unsure if </w:t>
            </w:r>
            <w:r w:rsidR="00187CA9">
              <w:t>he/she is</w:t>
            </w:r>
            <w:r w:rsidR="004C7AA1">
              <w:t xml:space="preserve"> a member, please call Susan in the UCHC-AAUP office.</w:t>
            </w:r>
          </w:p>
        </w:tc>
        <w:tc>
          <w:tcPr>
            <w:tcW w:w="5400" w:type="dxa"/>
          </w:tcPr>
          <w:p w14:paraId="01BEFE96" w14:textId="77777777" w:rsidR="00111501" w:rsidRPr="009F2412" w:rsidRDefault="00111501" w:rsidP="00111501">
            <w:pPr>
              <w:jc w:val="center"/>
              <w:rPr>
                <w:b/>
                <w:color w:val="1F497D" w:themeColor="text2"/>
                <w:sz w:val="36"/>
                <w:szCs w:val="36"/>
              </w:rPr>
            </w:pPr>
            <w:r w:rsidRPr="009F2412">
              <w:rPr>
                <w:b/>
                <w:color w:val="1F497D" w:themeColor="text2"/>
                <w:sz w:val="36"/>
                <w:szCs w:val="36"/>
              </w:rPr>
              <w:t>AAUP STAFF</w:t>
            </w:r>
          </w:p>
          <w:p w14:paraId="74E3B16B" w14:textId="77777777" w:rsidR="00A9451F" w:rsidRPr="00A9451F" w:rsidRDefault="00A9451F" w:rsidP="00111501">
            <w:pPr>
              <w:jc w:val="center"/>
              <w:rPr>
                <w:color w:val="548DD4" w:themeColor="text2" w:themeTint="99"/>
                <w:sz w:val="16"/>
                <w:szCs w:val="16"/>
              </w:rPr>
            </w:pPr>
          </w:p>
          <w:p w14:paraId="10B89311" w14:textId="77777777" w:rsidR="00111501" w:rsidRDefault="00111501" w:rsidP="00111501">
            <w:pPr>
              <w:jc w:val="center"/>
            </w:pPr>
            <w:r>
              <w:t>EXECUTIVE DIRECTOR</w:t>
            </w:r>
          </w:p>
          <w:p w14:paraId="5E1A3E18" w14:textId="77777777" w:rsidR="00A9451F" w:rsidRPr="00A9451F" w:rsidRDefault="00A9451F" w:rsidP="00111501">
            <w:pPr>
              <w:jc w:val="center"/>
              <w:rPr>
                <w:sz w:val="16"/>
                <w:szCs w:val="16"/>
              </w:rPr>
            </w:pPr>
          </w:p>
          <w:p w14:paraId="46313E31" w14:textId="180E8D4A" w:rsidR="00111501" w:rsidRPr="00A9451F" w:rsidRDefault="00946791" w:rsidP="00111501">
            <w:pPr>
              <w:jc w:val="center"/>
              <w:rPr>
                <w:i/>
              </w:rPr>
            </w:pPr>
            <w:r>
              <w:rPr>
                <w:i/>
              </w:rPr>
              <w:t>Diomedes Tsitouras</w:t>
            </w:r>
          </w:p>
          <w:p w14:paraId="2B75B1A3" w14:textId="77777777" w:rsidR="00111501" w:rsidRDefault="00111501" w:rsidP="00111501">
            <w:pPr>
              <w:jc w:val="center"/>
            </w:pPr>
          </w:p>
          <w:p w14:paraId="2FCD1209" w14:textId="0D612968" w:rsidR="00111501" w:rsidRDefault="00472DBE" w:rsidP="00111501">
            <w:pPr>
              <w:jc w:val="center"/>
            </w:pPr>
            <w:r>
              <w:t>OFFICE MANAGER</w:t>
            </w:r>
          </w:p>
          <w:p w14:paraId="5A955355" w14:textId="77777777" w:rsidR="00A9451F" w:rsidRDefault="00A9451F" w:rsidP="00111501">
            <w:pPr>
              <w:jc w:val="center"/>
              <w:rPr>
                <w:sz w:val="16"/>
                <w:szCs w:val="16"/>
              </w:rPr>
            </w:pPr>
          </w:p>
          <w:p w14:paraId="0CA9F196" w14:textId="12B8DAB5" w:rsidR="00A9451F" w:rsidRDefault="00CC77DA" w:rsidP="00111501">
            <w:pPr>
              <w:jc w:val="center"/>
              <w:rPr>
                <w:i/>
              </w:rPr>
            </w:pPr>
            <w:r>
              <w:rPr>
                <w:i/>
              </w:rPr>
              <w:t>Susan Hunt</w:t>
            </w:r>
          </w:p>
          <w:p w14:paraId="6EA5B2B9" w14:textId="77777777" w:rsidR="00A9451F" w:rsidRDefault="00A9451F" w:rsidP="00111501">
            <w:pPr>
              <w:jc w:val="center"/>
              <w:rPr>
                <w:i/>
              </w:rPr>
            </w:pPr>
          </w:p>
          <w:p w14:paraId="65C65BFD" w14:textId="50F74D57" w:rsidR="00A9451F" w:rsidRDefault="00A9451F" w:rsidP="00111501">
            <w:pPr>
              <w:jc w:val="center"/>
            </w:pPr>
            <w:r>
              <w:t>860-678-0826</w:t>
            </w:r>
          </w:p>
          <w:p w14:paraId="49192C24" w14:textId="77777777" w:rsidR="00A9451F" w:rsidRDefault="00A9451F" w:rsidP="00111501">
            <w:pPr>
              <w:jc w:val="center"/>
            </w:pPr>
            <w:r>
              <w:t>Fax: 860-678-0832</w:t>
            </w:r>
          </w:p>
          <w:p w14:paraId="72B76CE3" w14:textId="77777777" w:rsidR="00A9451F" w:rsidRDefault="00A9451F" w:rsidP="00111501">
            <w:pPr>
              <w:jc w:val="center"/>
            </w:pPr>
          </w:p>
          <w:p w14:paraId="64DC1DF9" w14:textId="70AEB9C9" w:rsidR="00A9451F" w:rsidRDefault="00A9451F" w:rsidP="00111501">
            <w:pPr>
              <w:jc w:val="center"/>
            </w:pPr>
            <w:r>
              <w:t xml:space="preserve">AAUP E-MAIL: </w:t>
            </w:r>
            <w:hyperlink r:id="rId15" w:history="1">
              <w:r w:rsidR="00551C8A" w:rsidRPr="00BA4CF1">
                <w:rPr>
                  <w:rStyle w:val="Hyperlink"/>
                </w:rPr>
                <w:t>uchcaaup12@gmail.com</w:t>
              </w:r>
            </w:hyperlink>
          </w:p>
          <w:p w14:paraId="2320708D" w14:textId="44BA6A51" w:rsidR="00551C8A" w:rsidRDefault="00EF0A86" w:rsidP="00111501">
            <w:pPr>
              <w:jc w:val="center"/>
            </w:pPr>
            <w:r w:rsidRPr="00EF0A86">
              <w:rPr>
                <w:rFonts w:ascii="Arial" w:hAnsi="Arial" w:cs="Arial"/>
                <w:color w:val="500050"/>
                <w:sz w:val="20"/>
                <w:szCs w:val="20"/>
                <w:shd w:val="clear" w:color="auto" w:fill="FFFFFF"/>
              </w:rPr>
              <w:br/>
            </w:r>
          </w:p>
          <w:p w14:paraId="33D4046B" w14:textId="547ADC84" w:rsidR="009F2412" w:rsidRDefault="00963C32" w:rsidP="00111501">
            <w:pPr>
              <w:jc w:val="center"/>
              <w:rPr>
                <w:b/>
                <w:color w:val="1F497D" w:themeColor="text2"/>
                <w:sz w:val="36"/>
                <w:szCs w:val="36"/>
              </w:rPr>
            </w:pPr>
            <w:r>
              <w:rPr>
                <w:b/>
                <w:color w:val="1F497D" w:themeColor="text2"/>
                <w:sz w:val="36"/>
                <w:szCs w:val="36"/>
              </w:rPr>
              <w:t>2015-2016</w:t>
            </w:r>
            <w:r w:rsidR="00A93976" w:rsidRPr="009F2412">
              <w:rPr>
                <w:b/>
                <w:color w:val="1F497D" w:themeColor="text2"/>
                <w:sz w:val="36"/>
                <w:szCs w:val="36"/>
              </w:rPr>
              <w:t xml:space="preserve"> </w:t>
            </w:r>
          </w:p>
          <w:p w14:paraId="2E8A9A81" w14:textId="67BA48B2" w:rsidR="00A93976" w:rsidRDefault="00A93976" w:rsidP="00111501">
            <w:pPr>
              <w:jc w:val="center"/>
              <w:rPr>
                <w:b/>
                <w:color w:val="1F497D" w:themeColor="text2"/>
                <w:sz w:val="36"/>
                <w:szCs w:val="36"/>
              </w:rPr>
            </w:pPr>
            <w:r w:rsidRPr="009F2412">
              <w:rPr>
                <w:b/>
                <w:color w:val="1F497D" w:themeColor="text2"/>
                <w:sz w:val="36"/>
                <w:szCs w:val="36"/>
              </w:rPr>
              <w:t>EXECUTIVE COUNCIL</w:t>
            </w:r>
          </w:p>
          <w:p w14:paraId="0903C720" w14:textId="77777777" w:rsidR="009F2412" w:rsidRPr="009F2412" w:rsidRDefault="009F2412" w:rsidP="00111501">
            <w:pPr>
              <w:jc w:val="center"/>
              <w:rPr>
                <w:b/>
                <w:color w:val="1F497D" w:themeColor="text2"/>
                <w:sz w:val="36"/>
                <w:szCs w:val="36"/>
              </w:rPr>
            </w:pPr>
          </w:p>
          <w:p w14:paraId="7F264299" w14:textId="0F67ABF0" w:rsidR="00A93976" w:rsidRPr="009F2412" w:rsidRDefault="004C7AA1" w:rsidP="00111501">
            <w:pPr>
              <w:jc w:val="center"/>
              <w:rPr>
                <w:u w:val="single"/>
              </w:rPr>
            </w:pPr>
            <w:r w:rsidRPr="009F2412">
              <w:rPr>
                <w:u w:val="single"/>
              </w:rPr>
              <w:t>Officers</w:t>
            </w:r>
          </w:p>
          <w:p w14:paraId="018AD11B" w14:textId="31ABF0EB" w:rsidR="00A93976" w:rsidRDefault="00A93976" w:rsidP="004C7AA1">
            <w:pPr>
              <w:spacing w:line="360" w:lineRule="auto"/>
              <w:jc w:val="center"/>
            </w:pPr>
            <w:r w:rsidRPr="004C7AA1">
              <w:rPr>
                <w:b/>
              </w:rPr>
              <w:t xml:space="preserve">President </w:t>
            </w:r>
            <w:r>
              <w:t>–</w:t>
            </w:r>
            <w:r w:rsidR="00963C32">
              <w:rPr>
                <w:i/>
              </w:rPr>
              <w:t xml:space="preserve"> </w:t>
            </w:r>
            <w:proofErr w:type="spellStart"/>
            <w:r w:rsidR="00963C32">
              <w:rPr>
                <w:i/>
              </w:rPr>
              <w:t>Santhanam</w:t>
            </w:r>
            <w:proofErr w:type="spellEnd"/>
            <w:r w:rsidR="00963C32">
              <w:rPr>
                <w:i/>
              </w:rPr>
              <w:t xml:space="preserve"> </w:t>
            </w:r>
            <w:proofErr w:type="spellStart"/>
            <w:r w:rsidR="00963C32">
              <w:rPr>
                <w:i/>
              </w:rPr>
              <w:t>Lakshminarayanan</w:t>
            </w:r>
            <w:proofErr w:type="spellEnd"/>
            <w:r w:rsidR="00963C32">
              <w:rPr>
                <w:i/>
              </w:rPr>
              <w:t xml:space="preserve">, </w:t>
            </w:r>
            <w:r w:rsidR="00963C32">
              <w:t>Medicine</w:t>
            </w:r>
          </w:p>
          <w:p w14:paraId="75EF5F29" w14:textId="2D082FCF" w:rsidR="00A93976" w:rsidRDefault="00A93976" w:rsidP="004C7AA1">
            <w:pPr>
              <w:spacing w:line="360" w:lineRule="auto"/>
              <w:jc w:val="center"/>
            </w:pPr>
            <w:r w:rsidRPr="004C7AA1">
              <w:rPr>
                <w:b/>
              </w:rPr>
              <w:t>Vice President</w:t>
            </w:r>
            <w:r w:rsidR="009D0D63">
              <w:t xml:space="preserve"> – </w:t>
            </w:r>
            <w:r w:rsidR="00963C32">
              <w:rPr>
                <w:i/>
              </w:rPr>
              <w:t xml:space="preserve">Joseph </w:t>
            </w:r>
            <w:proofErr w:type="spellStart"/>
            <w:r w:rsidR="00963C32">
              <w:rPr>
                <w:i/>
              </w:rPr>
              <w:t>Palmisano</w:t>
            </w:r>
            <w:proofErr w:type="spellEnd"/>
            <w:r w:rsidR="009D0D63">
              <w:rPr>
                <w:i/>
              </w:rPr>
              <w:t xml:space="preserve">, </w:t>
            </w:r>
            <w:r w:rsidR="00072103">
              <w:t>Medicine</w:t>
            </w:r>
          </w:p>
          <w:p w14:paraId="5D95CC73" w14:textId="77777777" w:rsidR="009D0D63" w:rsidRDefault="009D0D63" w:rsidP="004C7AA1">
            <w:pPr>
              <w:spacing w:line="360" w:lineRule="auto"/>
              <w:jc w:val="center"/>
            </w:pPr>
            <w:r w:rsidRPr="004C7AA1">
              <w:rPr>
                <w:b/>
              </w:rPr>
              <w:t>Secretary/Treasurer</w:t>
            </w:r>
            <w:r>
              <w:t xml:space="preserve"> – </w:t>
            </w:r>
            <w:r>
              <w:rPr>
                <w:i/>
              </w:rPr>
              <w:t xml:space="preserve">Ann Cowan, </w:t>
            </w:r>
            <w:r>
              <w:t>CCAM</w:t>
            </w:r>
          </w:p>
          <w:p w14:paraId="2DBFBEC8" w14:textId="3006C95C" w:rsidR="004C7AA1" w:rsidRPr="009F2412" w:rsidRDefault="004C7AA1" w:rsidP="004C7AA1">
            <w:pPr>
              <w:spacing w:line="360" w:lineRule="auto"/>
              <w:jc w:val="center"/>
              <w:rPr>
                <w:u w:val="single"/>
              </w:rPr>
            </w:pPr>
            <w:r w:rsidRPr="009F2412">
              <w:rPr>
                <w:u w:val="single"/>
              </w:rPr>
              <w:t>Members</w:t>
            </w:r>
          </w:p>
          <w:p w14:paraId="02D77966" w14:textId="77777777" w:rsidR="009D0D63" w:rsidRDefault="009D0D63" w:rsidP="004C7AA1">
            <w:pPr>
              <w:spacing w:line="360" w:lineRule="auto"/>
              <w:jc w:val="center"/>
            </w:pPr>
            <w:r>
              <w:rPr>
                <w:i/>
              </w:rPr>
              <w:t>John Carson,</w:t>
            </w:r>
            <w:r>
              <w:t xml:space="preserve"> Medical/Basic, CCAM</w:t>
            </w:r>
          </w:p>
          <w:p w14:paraId="10E1F1F6" w14:textId="108A4A33" w:rsidR="009D0D63" w:rsidRDefault="00072103" w:rsidP="004C7AA1">
            <w:pPr>
              <w:spacing w:line="360" w:lineRule="auto"/>
              <w:jc w:val="center"/>
            </w:pPr>
            <w:r>
              <w:rPr>
                <w:i/>
              </w:rPr>
              <w:t xml:space="preserve">Kevin </w:t>
            </w:r>
            <w:proofErr w:type="spellStart"/>
            <w:r>
              <w:rPr>
                <w:i/>
              </w:rPr>
              <w:t>Claffey</w:t>
            </w:r>
            <w:proofErr w:type="spellEnd"/>
            <w:r w:rsidR="009D0D63">
              <w:rPr>
                <w:i/>
              </w:rPr>
              <w:t>,</w:t>
            </w:r>
            <w:r w:rsidR="009D0D63">
              <w:t xml:space="preserve"> At-large, </w:t>
            </w:r>
            <w:r>
              <w:t>Cell Biology</w:t>
            </w:r>
          </w:p>
          <w:p w14:paraId="1DC59527" w14:textId="31A46018" w:rsidR="009D0D63" w:rsidRDefault="00A82A14" w:rsidP="004C7AA1">
            <w:pPr>
              <w:spacing w:line="360" w:lineRule="auto"/>
              <w:jc w:val="center"/>
            </w:pPr>
            <w:proofErr w:type="spellStart"/>
            <w:r>
              <w:rPr>
                <w:i/>
              </w:rPr>
              <w:t>Kourosh</w:t>
            </w:r>
            <w:proofErr w:type="spellEnd"/>
            <w:r>
              <w:rPr>
                <w:i/>
              </w:rPr>
              <w:t xml:space="preserve"> Parham,</w:t>
            </w:r>
            <w:r w:rsidR="009D0D63">
              <w:rPr>
                <w:i/>
              </w:rPr>
              <w:t xml:space="preserve"> </w:t>
            </w:r>
            <w:r>
              <w:t>Medical/Clinical</w:t>
            </w:r>
            <w:r w:rsidR="00AF5460">
              <w:t>, ENT</w:t>
            </w:r>
          </w:p>
          <w:p w14:paraId="1A690647" w14:textId="1FEF88B3" w:rsidR="009D0D63" w:rsidRDefault="00963C32" w:rsidP="004C7AA1">
            <w:pPr>
              <w:spacing w:line="360" w:lineRule="auto"/>
              <w:jc w:val="center"/>
            </w:pPr>
            <w:r>
              <w:rPr>
                <w:i/>
              </w:rPr>
              <w:t>Bruce Mayer</w:t>
            </w:r>
            <w:r w:rsidR="009D0D63">
              <w:rPr>
                <w:i/>
              </w:rPr>
              <w:t>,</w:t>
            </w:r>
            <w:r>
              <w:t xml:space="preserve"> At-large, Genetics and Genome Science</w:t>
            </w:r>
          </w:p>
          <w:p w14:paraId="5BFF4063" w14:textId="30EC5C74" w:rsidR="009D0D63" w:rsidRDefault="00A82A14" w:rsidP="004C7AA1">
            <w:pPr>
              <w:spacing w:line="360" w:lineRule="auto"/>
              <w:jc w:val="center"/>
            </w:pPr>
            <w:r>
              <w:rPr>
                <w:i/>
              </w:rPr>
              <w:t xml:space="preserve">Aditya </w:t>
            </w:r>
            <w:proofErr w:type="spellStart"/>
            <w:r>
              <w:rPr>
                <w:i/>
              </w:rPr>
              <w:t>Tadinada</w:t>
            </w:r>
            <w:proofErr w:type="spellEnd"/>
            <w:r>
              <w:rPr>
                <w:i/>
              </w:rPr>
              <w:t xml:space="preserve">, </w:t>
            </w:r>
            <w:r w:rsidR="009D0D63">
              <w:rPr>
                <w:i/>
              </w:rPr>
              <w:t xml:space="preserve"> </w:t>
            </w:r>
            <w:r>
              <w:t>Dental, Ora</w:t>
            </w:r>
            <w:r w:rsidR="00963C32">
              <w:t>l Health and Diagnostic Sciences</w:t>
            </w:r>
          </w:p>
          <w:p w14:paraId="19B6DB3A" w14:textId="7FE8D46C" w:rsidR="009D0D63" w:rsidRDefault="00963C32" w:rsidP="004C7AA1">
            <w:pPr>
              <w:spacing w:line="360" w:lineRule="auto"/>
              <w:jc w:val="center"/>
            </w:pPr>
            <w:r>
              <w:rPr>
                <w:i/>
              </w:rPr>
              <w:t xml:space="preserve">Effie </w:t>
            </w:r>
            <w:proofErr w:type="spellStart"/>
            <w:r>
              <w:rPr>
                <w:i/>
              </w:rPr>
              <w:t>Ioannidou</w:t>
            </w:r>
            <w:proofErr w:type="spellEnd"/>
            <w:r w:rsidR="009D0D63">
              <w:rPr>
                <w:i/>
              </w:rPr>
              <w:t xml:space="preserve"> </w:t>
            </w:r>
            <w:r w:rsidR="009D0D63">
              <w:t xml:space="preserve">Dental, </w:t>
            </w:r>
            <w:r>
              <w:t>Oral Health and Diagnostic Sciences</w:t>
            </w:r>
          </w:p>
          <w:p w14:paraId="37411D2E" w14:textId="77777777" w:rsidR="009D0D63" w:rsidRDefault="009D0D63" w:rsidP="004C7AA1">
            <w:pPr>
              <w:spacing w:line="360" w:lineRule="auto"/>
              <w:jc w:val="center"/>
            </w:pPr>
            <w:r>
              <w:rPr>
                <w:i/>
              </w:rPr>
              <w:t xml:space="preserve">Les Bernstein, </w:t>
            </w:r>
            <w:r>
              <w:t>Medical/Basic, Neuroscience</w:t>
            </w:r>
          </w:p>
          <w:p w14:paraId="224ACEC7" w14:textId="674168F0" w:rsidR="009D0D63" w:rsidRPr="009D0D63" w:rsidRDefault="00963C32" w:rsidP="00963C32">
            <w:pPr>
              <w:spacing w:line="360" w:lineRule="auto"/>
              <w:jc w:val="center"/>
            </w:pPr>
            <w:r>
              <w:rPr>
                <w:i/>
              </w:rPr>
              <w:t>Amir Nasir</w:t>
            </w:r>
            <w:r w:rsidR="009D0D63">
              <w:rPr>
                <w:i/>
              </w:rPr>
              <w:t xml:space="preserve">, </w:t>
            </w:r>
            <w:r w:rsidR="009D0D63">
              <w:t xml:space="preserve">Medical/Clinical, </w:t>
            </w:r>
            <w:r>
              <w:t>Surgery</w:t>
            </w:r>
          </w:p>
        </w:tc>
      </w:tr>
    </w:tbl>
    <w:p w14:paraId="17D04A10" w14:textId="77777777" w:rsidR="00111501" w:rsidRDefault="00111501"/>
    <w:sectPr w:rsidR="00111501" w:rsidSect="004C7AA1">
      <w:footerReference w:type="default" r:id="rId16"/>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3E96E" w14:textId="77777777" w:rsidR="00CF189E" w:rsidRDefault="00CF189E" w:rsidP="0041637C">
      <w:r>
        <w:separator/>
      </w:r>
    </w:p>
  </w:endnote>
  <w:endnote w:type="continuationSeparator" w:id="0">
    <w:p w14:paraId="6569C0BA" w14:textId="77777777" w:rsidR="00CF189E" w:rsidRDefault="00CF189E" w:rsidP="0041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447198"/>
      <w:docPartObj>
        <w:docPartGallery w:val="Page Numbers (Bottom of Page)"/>
        <w:docPartUnique/>
      </w:docPartObj>
    </w:sdtPr>
    <w:sdtEndPr>
      <w:rPr>
        <w:noProof/>
      </w:rPr>
    </w:sdtEndPr>
    <w:sdtContent>
      <w:p w14:paraId="1761E990" w14:textId="0C9A2A31" w:rsidR="0041637C" w:rsidRDefault="0041637C">
        <w:pPr>
          <w:pStyle w:val="Footer"/>
          <w:jc w:val="right"/>
        </w:pPr>
        <w:r>
          <w:fldChar w:fldCharType="begin"/>
        </w:r>
        <w:r>
          <w:instrText xml:space="preserve"> PAGE   \* MERGEFORMAT </w:instrText>
        </w:r>
        <w:r>
          <w:fldChar w:fldCharType="separate"/>
        </w:r>
        <w:r w:rsidR="005F7629">
          <w:rPr>
            <w:noProof/>
          </w:rPr>
          <w:t>4</w:t>
        </w:r>
        <w:r>
          <w:rPr>
            <w:noProof/>
          </w:rPr>
          <w:fldChar w:fldCharType="end"/>
        </w:r>
      </w:p>
    </w:sdtContent>
  </w:sdt>
  <w:p w14:paraId="7A4A9E68" w14:textId="77777777" w:rsidR="0041637C" w:rsidRDefault="00416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BDB40" w14:textId="77777777" w:rsidR="00CF189E" w:rsidRDefault="00CF189E" w:rsidP="0041637C">
      <w:r>
        <w:separator/>
      </w:r>
    </w:p>
  </w:footnote>
  <w:footnote w:type="continuationSeparator" w:id="0">
    <w:p w14:paraId="6759739E" w14:textId="77777777" w:rsidR="00CF189E" w:rsidRDefault="00CF189E" w:rsidP="00416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80C77"/>
    <w:multiLevelType w:val="hybridMultilevel"/>
    <w:tmpl w:val="CAC4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3D6181"/>
    <w:multiLevelType w:val="hybridMultilevel"/>
    <w:tmpl w:val="293C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81"/>
    <w:rsid w:val="000149E5"/>
    <w:rsid w:val="000226CB"/>
    <w:rsid w:val="000252F1"/>
    <w:rsid w:val="00025A94"/>
    <w:rsid w:val="00034307"/>
    <w:rsid w:val="00060F2E"/>
    <w:rsid w:val="00072103"/>
    <w:rsid w:val="000806B2"/>
    <w:rsid w:val="0009075C"/>
    <w:rsid w:val="0009562F"/>
    <w:rsid w:val="000A6504"/>
    <w:rsid w:val="000B6F26"/>
    <w:rsid w:val="000C1D7E"/>
    <w:rsid w:val="000D6314"/>
    <w:rsid w:val="000F28D2"/>
    <w:rsid w:val="00111501"/>
    <w:rsid w:val="001120E8"/>
    <w:rsid w:val="001207F7"/>
    <w:rsid w:val="00163A3F"/>
    <w:rsid w:val="00174290"/>
    <w:rsid w:val="00187CA9"/>
    <w:rsid w:val="00193ED6"/>
    <w:rsid w:val="00195507"/>
    <w:rsid w:val="0019627C"/>
    <w:rsid w:val="001A1E53"/>
    <w:rsid w:val="001B1CEC"/>
    <w:rsid w:val="001D2E1A"/>
    <w:rsid w:val="001E25CF"/>
    <w:rsid w:val="00224370"/>
    <w:rsid w:val="00230571"/>
    <w:rsid w:val="0025730C"/>
    <w:rsid w:val="002607D3"/>
    <w:rsid w:val="002752E5"/>
    <w:rsid w:val="00290681"/>
    <w:rsid w:val="002A06AE"/>
    <w:rsid w:val="002B115B"/>
    <w:rsid w:val="002F005A"/>
    <w:rsid w:val="002F53BF"/>
    <w:rsid w:val="0033616E"/>
    <w:rsid w:val="00354B7C"/>
    <w:rsid w:val="00391EAF"/>
    <w:rsid w:val="003945BA"/>
    <w:rsid w:val="00395348"/>
    <w:rsid w:val="003A03F8"/>
    <w:rsid w:val="003A424E"/>
    <w:rsid w:val="003B69E7"/>
    <w:rsid w:val="003F1215"/>
    <w:rsid w:val="003F475A"/>
    <w:rsid w:val="0041637C"/>
    <w:rsid w:val="004546B4"/>
    <w:rsid w:val="00456378"/>
    <w:rsid w:val="00472DBE"/>
    <w:rsid w:val="004A0D71"/>
    <w:rsid w:val="004A7855"/>
    <w:rsid w:val="004C7AA1"/>
    <w:rsid w:val="004D4BE9"/>
    <w:rsid w:val="004F6B15"/>
    <w:rsid w:val="0052088A"/>
    <w:rsid w:val="00524F13"/>
    <w:rsid w:val="0053339B"/>
    <w:rsid w:val="0054125A"/>
    <w:rsid w:val="00551C8A"/>
    <w:rsid w:val="00560B1E"/>
    <w:rsid w:val="00563FB2"/>
    <w:rsid w:val="00596A42"/>
    <w:rsid w:val="005D27E4"/>
    <w:rsid w:val="005D667C"/>
    <w:rsid w:val="005F7629"/>
    <w:rsid w:val="006348CB"/>
    <w:rsid w:val="00647302"/>
    <w:rsid w:val="00681829"/>
    <w:rsid w:val="00694A46"/>
    <w:rsid w:val="006A18F7"/>
    <w:rsid w:val="006C47FD"/>
    <w:rsid w:val="006F420A"/>
    <w:rsid w:val="00711E93"/>
    <w:rsid w:val="00734C9E"/>
    <w:rsid w:val="007827A0"/>
    <w:rsid w:val="00790B14"/>
    <w:rsid w:val="00793091"/>
    <w:rsid w:val="007D09C2"/>
    <w:rsid w:val="007F17B6"/>
    <w:rsid w:val="007F6E78"/>
    <w:rsid w:val="008463B1"/>
    <w:rsid w:val="008762DA"/>
    <w:rsid w:val="008763C7"/>
    <w:rsid w:val="008965C7"/>
    <w:rsid w:val="0089679A"/>
    <w:rsid w:val="008C1C5A"/>
    <w:rsid w:val="008D5739"/>
    <w:rsid w:val="008E65C8"/>
    <w:rsid w:val="008E74B5"/>
    <w:rsid w:val="008F290C"/>
    <w:rsid w:val="00906BA8"/>
    <w:rsid w:val="00906C2E"/>
    <w:rsid w:val="009331E3"/>
    <w:rsid w:val="00946791"/>
    <w:rsid w:val="0095251A"/>
    <w:rsid w:val="00963C32"/>
    <w:rsid w:val="009C6106"/>
    <w:rsid w:val="009D0D63"/>
    <w:rsid w:val="009F2412"/>
    <w:rsid w:val="00A0555A"/>
    <w:rsid w:val="00A33451"/>
    <w:rsid w:val="00A41002"/>
    <w:rsid w:val="00A44FDF"/>
    <w:rsid w:val="00A80D54"/>
    <w:rsid w:val="00A82A14"/>
    <w:rsid w:val="00A85591"/>
    <w:rsid w:val="00A862D3"/>
    <w:rsid w:val="00A93976"/>
    <w:rsid w:val="00A9451F"/>
    <w:rsid w:val="00A94921"/>
    <w:rsid w:val="00AA1989"/>
    <w:rsid w:val="00AA5DFC"/>
    <w:rsid w:val="00AC3ADD"/>
    <w:rsid w:val="00AE63EF"/>
    <w:rsid w:val="00AF5460"/>
    <w:rsid w:val="00AF65A5"/>
    <w:rsid w:val="00B01F28"/>
    <w:rsid w:val="00B27621"/>
    <w:rsid w:val="00B44822"/>
    <w:rsid w:val="00B45EB4"/>
    <w:rsid w:val="00B62D96"/>
    <w:rsid w:val="00B659AD"/>
    <w:rsid w:val="00BB228B"/>
    <w:rsid w:val="00BC7DB1"/>
    <w:rsid w:val="00C02E62"/>
    <w:rsid w:val="00C45B57"/>
    <w:rsid w:val="00C473E1"/>
    <w:rsid w:val="00C70DBF"/>
    <w:rsid w:val="00C83B09"/>
    <w:rsid w:val="00CB24CA"/>
    <w:rsid w:val="00CC77DA"/>
    <w:rsid w:val="00CE607F"/>
    <w:rsid w:val="00CF189E"/>
    <w:rsid w:val="00D11D6F"/>
    <w:rsid w:val="00D2061E"/>
    <w:rsid w:val="00D342F7"/>
    <w:rsid w:val="00D57C73"/>
    <w:rsid w:val="00D726E2"/>
    <w:rsid w:val="00D96F60"/>
    <w:rsid w:val="00E75537"/>
    <w:rsid w:val="00EE63D3"/>
    <w:rsid w:val="00EF0A86"/>
    <w:rsid w:val="00F03429"/>
    <w:rsid w:val="00F250FE"/>
    <w:rsid w:val="00F3471A"/>
    <w:rsid w:val="00F46746"/>
    <w:rsid w:val="00F55FAD"/>
    <w:rsid w:val="00F876C8"/>
    <w:rsid w:val="00FA46FD"/>
    <w:rsid w:val="00FB2406"/>
    <w:rsid w:val="00FE34F9"/>
    <w:rsid w:val="00FF3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31472"/>
  <w14:defaultImageDpi w14:val="300"/>
  <w15:docId w15:val="{FAFCC320-9615-44B9-88B5-81907025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2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B2"/>
    <w:rPr>
      <w:rFonts w:ascii="Lucida Grande" w:hAnsi="Lucida Grande" w:cs="Lucida Grande"/>
      <w:sz w:val="18"/>
      <w:szCs w:val="18"/>
    </w:rPr>
  </w:style>
  <w:style w:type="paragraph" w:styleId="ListParagraph">
    <w:name w:val="List Paragraph"/>
    <w:basedOn w:val="Normal"/>
    <w:uiPriority w:val="34"/>
    <w:qFormat/>
    <w:rsid w:val="003F1215"/>
    <w:pPr>
      <w:ind w:left="720"/>
      <w:contextualSpacing/>
    </w:pPr>
  </w:style>
  <w:style w:type="character" w:styleId="Hyperlink">
    <w:name w:val="Hyperlink"/>
    <w:basedOn w:val="DefaultParagraphFont"/>
    <w:uiPriority w:val="99"/>
    <w:unhideWhenUsed/>
    <w:rsid w:val="00551C8A"/>
    <w:rPr>
      <w:color w:val="0000FF" w:themeColor="hyperlink"/>
      <w:u w:val="single"/>
    </w:rPr>
  </w:style>
  <w:style w:type="character" w:customStyle="1" w:styleId="Heading1Char">
    <w:name w:val="Heading 1 Char"/>
    <w:basedOn w:val="DefaultParagraphFont"/>
    <w:link w:val="Heading1"/>
    <w:uiPriority w:val="9"/>
    <w:rsid w:val="00D342F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207F7"/>
    <w:rPr>
      <w:rFonts w:ascii="Times New Roman" w:hAnsi="Times New Roman" w:cs="Times New Roman"/>
    </w:rPr>
  </w:style>
  <w:style w:type="paragraph" w:styleId="Header">
    <w:name w:val="header"/>
    <w:basedOn w:val="Normal"/>
    <w:link w:val="HeaderChar"/>
    <w:uiPriority w:val="99"/>
    <w:unhideWhenUsed/>
    <w:rsid w:val="0041637C"/>
    <w:pPr>
      <w:tabs>
        <w:tab w:val="center" w:pos="4680"/>
        <w:tab w:val="right" w:pos="9360"/>
      </w:tabs>
    </w:pPr>
  </w:style>
  <w:style w:type="character" w:customStyle="1" w:styleId="HeaderChar">
    <w:name w:val="Header Char"/>
    <w:basedOn w:val="DefaultParagraphFont"/>
    <w:link w:val="Header"/>
    <w:uiPriority w:val="99"/>
    <w:rsid w:val="0041637C"/>
  </w:style>
  <w:style w:type="paragraph" w:styleId="Footer">
    <w:name w:val="footer"/>
    <w:basedOn w:val="Normal"/>
    <w:link w:val="FooterChar"/>
    <w:uiPriority w:val="99"/>
    <w:unhideWhenUsed/>
    <w:rsid w:val="0041637C"/>
    <w:pPr>
      <w:tabs>
        <w:tab w:val="center" w:pos="4680"/>
        <w:tab w:val="right" w:pos="9360"/>
      </w:tabs>
    </w:pPr>
  </w:style>
  <w:style w:type="character" w:customStyle="1" w:styleId="FooterChar">
    <w:name w:val="Footer Char"/>
    <w:basedOn w:val="DefaultParagraphFont"/>
    <w:link w:val="Footer"/>
    <w:uiPriority w:val="99"/>
    <w:rsid w:val="0041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0109">
      <w:bodyDiv w:val="1"/>
      <w:marLeft w:val="0"/>
      <w:marRight w:val="0"/>
      <w:marTop w:val="0"/>
      <w:marBottom w:val="0"/>
      <w:divBdr>
        <w:top w:val="none" w:sz="0" w:space="0" w:color="auto"/>
        <w:left w:val="none" w:sz="0" w:space="0" w:color="auto"/>
        <w:bottom w:val="none" w:sz="0" w:space="0" w:color="auto"/>
        <w:right w:val="none" w:sz="0" w:space="0" w:color="auto"/>
      </w:divBdr>
    </w:div>
    <w:div w:id="1454862324">
      <w:bodyDiv w:val="1"/>
      <w:marLeft w:val="0"/>
      <w:marRight w:val="0"/>
      <w:marTop w:val="0"/>
      <w:marBottom w:val="0"/>
      <w:divBdr>
        <w:top w:val="none" w:sz="0" w:space="0" w:color="auto"/>
        <w:left w:val="none" w:sz="0" w:space="0" w:color="auto"/>
        <w:bottom w:val="none" w:sz="0" w:space="0" w:color="auto"/>
        <w:right w:val="none" w:sz="0" w:space="0" w:color="auto"/>
      </w:divBdr>
    </w:div>
    <w:div w:id="1820030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ploy.uchc.edu/childcare/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uchcaaup12@gmail.com" TargetMode="External"/><Relationship Id="rId10" Type="http://schemas.openxmlformats.org/officeDocument/2006/relationships/hyperlink" Target="http://uchc-aaup.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aup.org/brief/vergara-et-al-v-state-california-et-al-and-california-teachers-association-and-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D3BBBA-626A-4F17-B5C8-5D5C10E1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 Conference AAUP</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Bailey</dc:creator>
  <cp:keywords/>
  <dc:description/>
  <cp:lastModifiedBy>dtsitour</cp:lastModifiedBy>
  <cp:revision>19</cp:revision>
  <cp:lastPrinted>2015-10-26T14:22:00Z</cp:lastPrinted>
  <dcterms:created xsi:type="dcterms:W3CDTF">2015-10-23T18:08:00Z</dcterms:created>
  <dcterms:modified xsi:type="dcterms:W3CDTF">2015-10-26T20:43:00Z</dcterms:modified>
</cp:coreProperties>
</file>